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2728AA">
        <w:rPr>
          <w:rFonts w:ascii="Arial" w:hAnsi="Arial" w:cs="Times New Roman"/>
          <w:b/>
          <w:sz w:val="32"/>
          <w:szCs w:val="28"/>
        </w:rPr>
        <w:t>КРИВЛЯКСКИЙ СЕЛЬСКИЙ</w:t>
      </w:r>
      <w:r w:rsidR="002728AA">
        <w:rPr>
          <w:rFonts w:ascii="Arial" w:hAnsi="Arial" w:cs="Times New Roman"/>
          <w:b/>
          <w:sz w:val="32"/>
          <w:szCs w:val="28"/>
        </w:rPr>
        <w:t xml:space="preserve"> </w:t>
      </w:r>
      <w:r w:rsidRPr="002728AA">
        <w:rPr>
          <w:rFonts w:ascii="Arial" w:hAnsi="Arial" w:cs="Times New Roman"/>
          <w:b/>
          <w:sz w:val="32"/>
          <w:szCs w:val="28"/>
        </w:rPr>
        <w:t>СОВЕТ</w:t>
      </w:r>
      <w:r w:rsidR="002728AA">
        <w:rPr>
          <w:rFonts w:ascii="Arial" w:hAnsi="Arial" w:cs="Times New Roman"/>
          <w:b/>
          <w:sz w:val="32"/>
          <w:szCs w:val="28"/>
        </w:rPr>
        <w:t xml:space="preserve"> </w:t>
      </w:r>
      <w:r w:rsidRPr="002728AA">
        <w:rPr>
          <w:rFonts w:ascii="Arial" w:hAnsi="Arial" w:cs="Times New Roman"/>
          <w:b/>
          <w:sz w:val="32"/>
          <w:szCs w:val="28"/>
        </w:rPr>
        <w:t>ДЕПУТАТОВ</w:t>
      </w:r>
    </w:p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2728AA">
        <w:rPr>
          <w:rFonts w:ascii="Arial" w:hAnsi="Arial" w:cs="Times New Roman"/>
          <w:b/>
          <w:sz w:val="32"/>
          <w:szCs w:val="28"/>
        </w:rPr>
        <w:t>ЕНИСЕЙСКИЙ РАЙОН</w:t>
      </w:r>
    </w:p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2728AA">
        <w:rPr>
          <w:rFonts w:ascii="Arial" w:hAnsi="Arial" w:cs="Times New Roman"/>
          <w:b/>
          <w:sz w:val="32"/>
          <w:szCs w:val="28"/>
        </w:rPr>
        <w:t>КРАСНОЯРСКИЙ</w:t>
      </w:r>
      <w:r w:rsidR="002728AA">
        <w:rPr>
          <w:rFonts w:ascii="Arial" w:hAnsi="Arial" w:cs="Times New Roman"/>
          <w:b/>
          <w:sz w:val="32"/>
          <w:szCs w:val="28"/>
        </w:rPr>
        <w:t xml:space="preserve"> </w:t>
      </w:r>
      <w:r w:rsidRPr="002728AA">
        <w:rPr>
          <w:rFonts w:ascii="Arial" w:hAnsi="Arial" w:cs="Times New Roman"/>
          <w:b/>
          <w:sz w:val="32"/>
          <w:szCs w:val="28"/>
        </w:rPr>
        <w:t>КРАЙ</w:t>
      </w:r>
    </w:p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</w:p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2728AA">
        <w:rPr>
          <w:rFonts w:ascii="Arial" w:hAnsi="Arial" w:cs="Times New Roman"/>
          <w:b/>
          <w:sz w:val="32"/>
          <w:szCs w:val="28"/>
        </w:rPr>
        <w:t>РЕШЕНИЕ</w:t>
      </w: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728AA">
        <w:rPr>
          <w:rFonts w:ascii="Arial" w:hAnsi="Arial" w:cs="Times New Roman"/>
          <w:sz w:val="24"/>
          <w:szCs w:val="28"/>
        </w:rPr>
        <w:t>01.11.2021г.</w:t>
      </w:r>
      <w:r w:rsidR="002728AA">
        <w:rPr>
          <w:rFonts w:ascii="Arial" w:hAnsi="Arial" w:cs="Times New Roman"/>
          <w:sz w:val="24"/>
          <w:szCs w:val="28"/>
        </w:rPr>
        <w:tab/>
      </w:r>
      <w:r w:rsidR="002728AA">
        <w:rPr>
          <w:rFonts w:ascii="Arial" w:hAnsi="Arial" w:cs="Times New Roman"/>
          <w:sz w:val="24"/>
          <w:szCs w:val="28"/>
        </w:rPr>
        <w:tab/>
      </w:r>
      <w:r w:rsidR="002728AA">
        <w:rPr>
          <w:rFonts w:ascii="Arial" w:hAnsi="Arial" w:cs="Times New Roman"/>
          <w:sz w:val="24"/>
          <w:szCs w:val="28"/>
        </w:rPr>
        <w:tab/>
      </w:r>
      <w:r w:rsidR="002728AA">
        <w:rPr>
          <w:rFonts w:ascii="Arial" w:hAnsi="Arial" w:cs="Times New Roman"/>
          <w:sz w:val="24"/>
          <w:szCs w:val="28"/>
        </w:rPr>
        <w:tab/>
      </w:r>
      <w:r w:rsidRPr="002728AA">
        <w:rPr>
          <w:rFonts w:ascii="Arial" w:hAnsi="Arial" w:cs="Times New Roman"/>
          <w:sz w:val="24"/>
          <w:szCs w:val="28"/>
        </w:rPr>
        <w:t xml:space="preserve">п. </w:t>
      </w:r>
      <w:proofErr w:type="gramStart"/>
      <w:r w:rsidRPr="002728AA">
        <w:rPr>
          <w:rFonts w:ascii="Arial" w:hAnsi="Arial" w:cs="Times New Roman"/>
          <w:sz w:val="24"/>
          <w:szCs w:val="28"/>
        </w:rPr>
        <w:t>Кривляк</w:t>
      </w:r>
      <w:proofErr w:type="gramEnd"/>
      <w:r w:rsidR="002728AA">
        <w:rPr>
          <w:rFonts w:ascii="Arial" w:hAnsi="Arial" w:cs="Times New Roman"/>
          <w:sz w:val="24"/>
          <w:szCs w:val="28"/>
        </w:rPr>
        <w:tab/>
      </w:r>
      <w:r w:rsidR="002728AA">
        <w:rPr>
          <w:rFonts w:ascii="Arial" w:hAnsi="Arial" w:cs="Times New Roman"/>
          <w:sz w:val="24"/>
          <w:szCs w:val="28"/>
        </w:rPr>
        <w:tab/>
      </w:r>
      <w:r w:rsidR="002728AA">
        <w:rPr>
          <w:rFonts w:ascii="Arial" w:hAnsi="Arial" w:cs="Times New Roman"/>
          <w:sz w:val="24"/>
          <w:szCs w:val="28"/>
        </w:rPr>
        <w:tab/>
      </w:r>
      <w:r w:rsidRPr="002728AA">
        <w:rPr>
          <w:rFonts w:ascii="Arial" w:hAnsi="Arial" w:cs="Times New Roman"/>
          <w:sz w:val="24"/>
          <w:szCs w:val="28"/>
        </w:rPr>
        <w:t>№ 12-41р</w:t>
      </w: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34719D" w:rsidRPr="002728AA" w:rsidRDefault="0034719D" w:rsidP="002728AA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2728AA">
        <w:rPr>
          <w:rFonts w:ascii="Arial" w:hAnsi="Arial" w:cs="Times New Roman"/>
          <w:b/>
          <w:sz w:val="32"/>
          <w:szCs w:val="28"/>
        </w:rPr>
        <w:t>Об утверждении Положения о муниципальном контроле в сфере благоустройства на территории Кривлякского сельсовета</w:t>
      </w: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728AA">
        <w:rPr>
          <w:rFonts w:ascii="Arial" w:hAnsi="Arial" w:cs="Times New Roman"/>
          <w:sz w:val="24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Кривлякского сельсовета, Кривлякский сельский Совет депутатов, РЕШИЛ:</w:t>
      </w: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728AA">
        <w:rPr>
          <w:rFonts w:ascii="Arial" w:hAnsi="Arial" w:cs="Times New Roman"/>
          <w:sz w:val="24"/>
          <w:szCs w:val="28"/>
        </w:rPr>
        <w:t>1. Утвердить прилагаемое Положение о муниципальном контроле в сфере благоустройства на территории Кривлякского сельсовета.</w:t>
      </w: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728AA">
        <w:rPr>
          <w:rFonts w:ascii="Arial" w:hAnsi="Arial" w:cs="Times New Roman"/>
          <w:sz w:val="24"/>
          <w:szCs w:val="28"/>
        </w:rPr>
        <w:t>2. Настоящее решение вступает в силу со дня его официального опубликования, н</w:t>
      </w:r>
      <w:r w:rsidR="002728AA">
        <w:rPr>
          <w:rFonts w:ascii="Arial" w:hAnsi="Arial" w:cs="Times New Roman"/>
          <w:sz w:val="24"/>
          <w:szCs w:val="28"/>
        </w:rPr>
        <w:t>о не ранее 1 января 2022 года</w:t>
      </w:r>
      <w:proofErr w:type="gramStart"/>
      <w:r w:rsidR="002728AA">
        <w:rPr>
          <w:rFonts w:ascii="Arial" w:hAnsi="Arial" w:cs="Times New Roman"/>
          <w:sz w:val="24"/>
          <w:szCs w:val="28"/>
        </w:rPr>
        <w:t xml:space="preserve"> ,</w:t>
      </w:r>
      <w:proofErr w:type="gramEnd"/>
      <w:r w:rsidRPr="002728AA">
        <w:rPr>
          <w:rFonts w:ascii="Arial" w:hAnsi="Arial" w:cs="Times New Roman"/>
          <w:sz w:val="24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Кривлякского сельсовета. </w:t>
      </w:r>
    </w:p>
    <w:p w:rsidR="002757CC" w:rsidRPr="002728AA" w:rsidRDefault="0034719D" w:rsidP="002728AA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728AA">
        <w:rPr>
          <w:rFonts w:ascii="Arial" w:hAnsi="Arial" w:cs="Times New Roman"/>
          <w:sz w:val="24"/>
          <w:szCs w:val="28"/>
        </w:rPr>
        <w:t>Положения раздела 5 Положения о муниципальном контроле в сфере благоустройства на территории Кривлякского сельсовета в силу с 1 марта 2022 года.</w:t>
      </w:r>
    </w:p>
    <w:p w:rsidR="0034719D" w:rsidRPr="002728AA" w:rsidRDefault="0034719D" w:rsidP="0027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728AA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Председатель </w:t>
      </w:r>
      <w:proofErr w:type="gramStart"/>
      <w:r w:rsidRPr="002728AA">
        <w:rPr>
          <w:rFonts w:ascii="Arial" w:eastAsia="Times New Roman" w:hAnsi="Arial" w:cs="Times New Roman"/>
          <w:sz w:val="24"/>
          <w:szCs w:val="28"/>
          <w:lang w:eastAsia="ru-RU"/>
        </w:rPr>
        <w:t>сельского</w:t>
      </w:r>
      <w:proofErr w:type="gramEnd"/>
    </w:p>
    <w:p w:rsidR="0034719D" w:rsidRPr="002728AA" w:rsidRDefault="002728AA" w:rsidP="0027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>Совета депутатов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34719D" w:rsidRPr="002728AA">
        <w:rPr>
          <w:rFonts w:ascii="Arial" w:eastAsia="Times New Roman" w:hAnsi="Arial" w:cs="Times New Roman"/>
          <w:sz w:val="24"/>
          <w:szCs w:val="28"/>
          <w:lang w:eastAsia="ru-RU"/>
        </w:rPr>
        <w:t>И.Э. Максимова</w:t>
      </w:r>
    </w:p>
    <w:p w:rsidR="0034719D" w:rsidRPr="002728AA" w:rsidRDefault="0034719D" w:rsidP="0027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34719D" w:rsidRPr="002728AA" w:rsidRDefault="0034719D" w:rsidP="0027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34719D" w:rsidRPr="002728AA" w:rsidRDefault="002728AA" w:rsidP="0027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Глава сельсовета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34719D" w:rsidRPr="002728AA">
        <w:rPr>
          <w:rFonts w:ascii="Arial" w:eastAsia="Times New Roman" w:hAnsi="Arial" w:cs="Times New Roman"/>
          <w:sz w:val="24"/>
          <w:szCs w:val="28"/>
          <w:lang w:eastAsia="ru-RU"/>
        </w:rPr>
        <w:t>О.Н. Гобозова</w:t>
      </w:r>
    </w:p>
    <w:p w:rsidR="0034719D" w:rsidRPr="002728AA" w:rsidRDefault="002728AA" w:rsidP="002728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column"/>
      </w:r>
      <w:r w:rsidR="0034719D"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="0034719D"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34719D"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719D" w:rsidRPr="002728AA" w:rsidRDefault="0034719D" w:rsidP="002728AA">
      <w:pPr>
        <w:spacing w:after="0" w:line="240" w:lineRule="auto"/>
        <w:ind w:left="6237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 Кривлякского сельского Совета депутатов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719D" w:rsidRPr="002728AA" w:rsidRDefault="0034719D" w:rsidP="002728AA">
      <w:pPr>
        <w:spacing w:after="0" w:line="240" w:lineRule="auto"/>
        <w:ind w:left="6237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01.11.2021 № 12-41р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19D" w:rsidRPr="002728AA" w:rsidRDefault="0034719D" w:rsidP="002728A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4719D" w:rsidRPr="002728AA" w:rsidRDefault="0034719D" w:rsidP="002728AA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Кривлякского сельсовета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1. Общие положения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Кривлякского 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 (далее – Правила благоустройства)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4719D" w:rsidRPr="002728AA" w:rsidRDefault="0034719D" w:rsidP="002728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34719D" w:rsidRPr="002728AA" w:rsidRDefault="0034719D" w:rsidP="002728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является специалист администрации (далее также – должностные лица, уполномоченные осуществлять контроль)</w:t>
      </w:r>
      <w:r w:rsidRPr="002728A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4719D" w:rsidRPr="002728AA" w:rsidRDefault="0034719D" w:rsidP="002728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0" w:name="Par61"/>
      <w:bookmarkEnd w:id="0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по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728A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Pr="00272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Правилами благоустройства;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летний период, включая обязательные требования по </w:t>
      </w:r>
      <w:r w:rsidRPr="002728AA">
        <w:rPr>
          <w:rFonts w:ascii="Arial" w:eastAsia="Calibri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Calibri" w:hAnsi="Arial" w:cs="Arial"/>
          <w:bCs/>
          <w:color w:val="000000"/>
          <w:sz w:val="24"/>
          <w:szCs w:val="24"/>
        </w:rPr>
        <w:t xml:space="preserve">8)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по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34719D" w:rsidRPr="002728AA" w:rsidRDefault="0034719D" w:rsidP="002728A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выгулу животных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2728AA">
        <w:rPr>
          <w:rFonts w:ascii="Arial" w:eastAsia="Times New Roman" w:hAnsi="Arial" w:cs="Arial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34719D" w:rsidRPr="002728AA" w:rsidRDefault="0034719D" w:rsidP="00272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2. Профилактика рисков причинения вреда (ущерба) охраняемым законом ценностям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Кривлякского 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2) обобщение правоприменительной практики;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объявление предостережений;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консультирование;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профилактический визит.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2728A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3 статьи 46</w:t>
        </w:r>
      </w:hyperlink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Кривлякского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Личный прием граждан проводится главой Кривлякского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Кривлякского сельсовета или должностным лицом, уполномоченным осуществлять контроль.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sz w:val="24"/>
          <w:szCs w:val="24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3. Осуществление контрольных мероприятий и контрольных действий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Кривлякского сельсовета,</w:t>
      </w:r>
      <w:r w:rsidRPr="002728AA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содержащегося в планах работы администрации, в том числе в случаях, установленных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8" w:history="1">
        <w:r w:rsidRPr="002728A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3.8. Контрольные мероприятия в отношении граждан, юридических лиц и индивидуальных предпринимателей проводятся должностными лицами,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уполномоченными осуществлять контроль, в соответствии с Федеральным </w:t>
      </w:r>
      <w:hyperlink r:id="rId9" w:history="1">
        <w:r w:rsidRPr="002728A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электронной форме.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организаций, в распоряжении которых находятся эти документы и (или) информация, а также </w:t>
      </w:r>
      <w:hyperlink r:id="rId10" w:history="1">
        <w:r w:rsidRPr="002728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3.10.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3.13.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2728AA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муниципальном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контроле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Российской Федерации».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3.16.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виде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осуществляться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2" w:name="Par318"/>
      <w:bookmarkEnd w:id="2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2728AA">
        <w:rPr>
          <w:rFonts w:ascii="Arial" w:eastAsia="Times New Roman" w:hAnsi="Arial" w:cs="Arial"/>
          <w:sz w:val="24"/>
          <w:szCs w:val="24"/>
          <w:lang w:eastAsia="zh-CN"/>
        </w:rPr>
        <w:t>Красноярского края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728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34719D" w:rsidRPr="002728AA" w:rsidRDefault="0034719D" w:rsidP="002728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предварительным информированием главы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Кривлякского сельсовета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его должностных лиц рассматривается главой Кривлякского сельсовета.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4719D" w:rsidRPr="002728AA" w:rsidRDefault="0034719D" w:rsidP="002728A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Кривлякского сельсовета</w:t>
      </w:r>
      <w:r w:rsid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не более чем на 20 рабочих дней.</w:t>
      </w:r>
    </w:p>
    <w:p w:rsidR="0034719D" w:rsidRPr="002728AA" w:rsidRDefault="0034719D" w:rsidP="002728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4719D" w:rsidRPr="002728AA" w:rsidRDefault="0034719D" w:rsidP="002728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их целевые значения</w:t>
      </w:r>
    </w:p>
    <w:p w:rsidR="0034719D" w:rsidRPr="002728AA" w:rsidRDefault="0034719D" w:rsidP="002728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4719D" w:rsidRPr="002728AA" w:rsidRDefault="0034719D" w:rsidP="002728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28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Кривлякского сельсовета</w:t>
      </w:r>
      <w:r w:rsidRPr="002728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Советом депутатов.</w:t>
      </w:r>
    </w:p>
    <w:p w:rsidR="0034719D" w:rsidRPr="002728AA" w:rsidRDefault="0034719D" w:rsidP="002728A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4719D" w:rsidRPr="002728AA" w:rsidRDefault="0034719D" w:rsidP="002728AA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sectPr w:rsidR="0034719D" w:rsidRPr="002728AA" w:rsidSect="00272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9B" w:rsidRDefault="0066349B" w:rsidP="0034719D">
      <w:pPr>
        <w:spacing w:after="0" w:line="240" w:lineRule="auto"/>
      </w:pPr>
      <w:r>
        <w:separator/>
      </w:r>
    </w:p>
  </w:endnote>
  <w:endnote w:type="continuationSeparator" w:id="0">
    <w:p w:rsidR="0066349B" w:rsidRDefault="0066349B" w:rsidP="0034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9B" w:rsidRDefault="0066349B" w:rsidP="0034719D">
      <w:pPr>
        <w:spacing w:after="0" w:line="240" w:lineRule="auto"/>
      </w:pPr>
      <w:r>
        <w:separator/>
      </w:r>
    </w:p>
  </w:footnote>
  <w:footnote w:type="continuationSeparator" w:id="0">
    <w:p w:rsidR="0066349B" w:rsidRDefault="0066349B" w:rsidP="0034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38"/>
    <w:rsid w:val="001B20AC"/>
    <w:rsid w:val="002728AA"/>
    <w:rsid w:val="0034719D"/>
    <w:rsid w:val="00440731"/>
    <w:rsid w:val="0066349B"/>
    <w:rsid w:val="009F431B"/>
    <w:rsid w:val="00DE6DAD"/>
    <w:rsid w:val="00D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cp:lastPrinted>2021-11-09T08:47:00Z</cp:lastPrinted>
  <dcterms:created xsi:type="dcterms:W3CDTF">2021-11-09T08:37:00Z</dcterms:created>
  <dcterms:modified xsi:type="dcterms:W3CDTF">2021-11-12T08:38:00Z</dcterms:modified>
</cp:coreProperties>
</file>