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66" w:rsidRPr="004A0F69" w:rsidRDefault="00D04C66" w:rsidP="00D04C66">
      <w:pPr>
        <w:spacing w:line="240" w:lineRule="auto"/>
        <w:ind w:firstLine="709"/>
        <w:jc w:val="center"/>
        <w:rPr>
          <w:rFonts w:ascii="Times New Roman" w:hAnsi="Times New Roman"/>
          <w:b/>
          <w:sz w:val="24"/>
          <w:lang w:bidi="ru-RU"/>
        </w:rPr>
      </w:pPr>
      <w:r w:rsidRPr="004A0F69">
        <w:rPr>
          <w:rFonts w:ascii="Times New Roman" w:hAnsi="Times New Roman"/>
          <w:b/>
          <w:bCs/>
          <w:sz w:val="24"/>
          <w:lang w:bidi="ru-RU"/>
        </w:rPr>
        <w:t>РОССИЙСКАЯ ФЕДЕРАЦИЯ</w:t>
      </w:r>
      <w:r w:rsidRPr="004A0F69">
        <w:rPr>
          <w:rFonts w:ascii="Times New Roman" w:hAnsi="Times New Roman"/>
          <w:b/>
          <w:bCs/>
          <w:sz w:val="24"/>
          <w:lang w:bidi="ru-RU"/>
        </w:rPr>
        <w:br/>
        <w:t>АДМИНИСТРАЦИЯ КРИВЛЯКСКОГО СЕЛЬСОВЕТА</w:t>
      </w:r>
      <w:r w:rsidRPr="004A0F69">
        <w:rPr>
          <w:rFonts w:ascii="Times New Roman" w:hAnsi="Times New Roman"/>
          <w:b/>
          <w:bCs/>
          <w:sz w:val="24"/>
          <w:lang w:bidi="ru-RU"/>
        </w:rPr>
        <w:br/>
        <w:t>ЕНИСЕЙСКОГО РАЙОНА</w:t>
      </w:r>
      <w:r w:rsidRPr="004A0F69">
        <w:rPr>
          <w:rFonts w:ascii="Times New Roman" w:hAnsi="Times New Roman"/>
          <w:b/>
          <w:bCs/>
          <w:sz w:val="24"/>
          <w:lang w:bidi="ru-RU"/>
        </w:rPr>
        <w:br/>
        <w:t>КРАСНОЯРСКОГО КРАЯ</w:t>
      </w:r>
    </w:p>
    <w:p w:rsidR="00D04C66" w:rsidRPr="004A0F69" w:rsidRDefault="00D04C66" w:rsidP="00D04C66">
      <w:pPr>
        <w:spacing w:line="240" w:lineRule="auto"/>
        <w:ind w:firstLine="709"/>
        <w:jc w:val="center"/>
        <w:rPr>
          <w:rFonts w:ascii="Times New Roman" w:hAnsi="Times New Roman"/>
          <w:b/>
          <w:sz w:val="24"/>
          <w:lang w:bidi="ru-RU"/>
        </w:rPr>
      </w:pPr>
      <w:r w:rsidRPr="004A0F69">
        <w:rPr>
          <w:rFonts w:ascii="Times New Roman" w:hAnsi="Times New Roman"/>
          <w:b/>
          <w:bCs/>
          <w:sz w:val="24"/>
          <w:lang w:bidi="ru-RU"/>
        </w:rPr>
        <w:t>ПОСТАНОВЛЕНИЕ</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09.02.2023г.                             п. </w:t>
      </w:r>
      <w:proofErr w:type="gramStart"/>
      <w:r w:rsidRPr="004A0F69">
        <w:rPr>
          <w:rFonts w:ascii="Times New Roman" w:hAnsi="Times New Roman"/>
          <w:b/>
          <w:sz w:val="24"/>
          <w:lang w:bidi="ru-RU"/>
        </w:rPr>
        <w:t>Кривляк</w:t>
      </w:r>
      <w:proofErr w:type="gramEnd"/>
      <w:r w:rsidRPr="004A0F69">
        <w:rPr>
          <w:rFonts w:ascii="Times New Roman" w:hAnsi="Times New Roman"/>
          <w:b/>
          <w:sz w:val="24"/>
          <w:lang w:bidi="ru-RU"/>
        </w:rPr>
        <w:tab/>
      </w:r>
      <w:r w:rsidRPr="004A0F69">
        <w:rPr>
          <w:rFonts w:ascii="Times New Roman" w:hAnsi="Times New Roman"/>
          <w:b/>
          <w:sz w:val="24"/>
          <w:lang w:bidi="ru-RU"/>
        </w:rPr>
        <w:tab/>
      </w:r>
      <w:r w:rsidRPr="004A0F69">
        <w:rPr>
          <w:rFonts w:ascii="Times New Roman" w:hAnsi="Times New Roman"/>
          <w:b/>
          <w:sz w:val="24"/>
          <w:lang w:bidi="ru-RU"/>
        </w:rPr>
        <w:tab/>
        <w:t xml:space="preserve">      № 7-п</w:t>
      </w:r>
    </w:p>
    <w:p w:rsidR="00D04C66" w:rsidRPr="004A0F69" w:rsidRDefault="00D04C66" w:rsidP="00D04C66">
      <w:pPr>
        <w:spacing w:line="240" w:lineRule="auto"/>
        <w:ind w:firstLine="709"/>
        <w:jc w:val="center"/>
        <w:rPr>
          <w:rFonts w:ascii="Times New Roman" w:hAnsi="Times New Roman"/>
          <w:b/>
          <w:sz w:val="24"/>
          <w:lang w:bidi="ru-RU"/>
        </w:rPr>
      </w:pPr>
      <w:r w:rsidRPr="004A0F69">
        <w:rPr>
          <w:rFonts w:ascii="Times New Roman" w:hAnsi="Times New Roman"/>
          <w:b/>
          <w:sz w:val="24"/>
          <w:lang w:bidi="ru-RU"/>
        </w:rPr>
        <w:t>О внесении изменений в постановление администрации Кривлякского сельсовета от 17.05.2021 № 9-п «Об утверждении архитектурно – художественного Регламента улиц, общественных пространств Кривлякского сельсовета»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ab/>
        <w:t>В соответствии со статьей 14 Федерального закона от 06.10.2003 № 131-ФЗ «Об общих принципах организации местного самоуправления в Российской Федерации», решением Кривлякского сельского Совета депутатов от 10.12.2019. № 69-167р «Об утверждении Правил благоустройства территории Кривлякского сельсовета Енисейского района», руководствуясь Уставом Кривлякского сельсовета,</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sz w:val="24"/>
          <w:lang w:bidi="ru-RU"/>
        </w:rPr>
        <w:tab/>
      </w:r>
      <w:r w:rsidRPr="004A0F69">
        <w:rPr>
          <w:rFonts w:ascii="Times New Roman" w:hAnsi="Times New Roman"/>
          <w:b/>
          <w:sz w:val="24"/>
          <w:lang w:bidi="ru-RU"/>
        </w:rPr>
        <w:t>ПОСТАНОВЛЯЮ:</w:t>
      </w:r>
    </w:p>
    <w:p w:rsidR="00D04C66" w:rsidRPr="004A0F69" w:rsidRDefault="00D04C66" w:rsidP="00D04C66">
      <w:pPr>
        <w:numPr>
          <w:ilvl w:val="0"/>
          <w:numId w:val="1"/>
        </w:numPr>
        <w:spacing w:line="240" w:lineRule="auto"/>
        <w:jc w:val="both"/>
        <w:rPr>
          <w:rFonts w:ascii="Times New Roman" w:hAnsi="Times New Roman"/>
          <w:sz w:val="24"/>
          <w:lang w:bidi="ru-RU"/>
        </w:rPr>
      </w:pPr>
      <w:bookmarkStart w:id="0" w:name="bookmark0"/>
      <w:bookmarkEnd w:id="0"/>
      <w:r w:rsidRPr="004A0F69">
        <w:rPr>
          <w:rFonts w:ascii="Times New Roman" w:hAnsi="Times New Roman"/>
          <w:sz w:val="24"/>
          <w:lang w:bidi="ru-RU"/>
        </w:rPr>
        <w:t>Внести в приложение к постановлению администрации Кривлякского сельсовета от 17.05.2021 № 9-п «Об утверждении архитектурно – художественного Регламента улиц, общественных пространств Кривлякского сельсовета» (далее-регламент) следующие изменения:</w:t>
      </w:r>
    </w:p>
    <w:p w:rsidR="00D04C66" w:rsidRPr="004A0F69" w:rsidRDefault="00D04C66" w:rsidP="00D04C66">
      <w:pPr>
        <w:numPr>
          <w:ilvl w:val="1"/>
          <w:numId w:val="5"/>
        </w:numPr>
        <w:spacing w:line="240" w:lineRule="auto"/>
        <w:ind w:left="0" w:firstLine="709"/>
        <w:jc w:val="both"/>
        <w:rPr>
          <w:rFonts w:ascii="Times New Roman" w:hAnsi="Times New Roman"/>
          <w:b/>
          <w:sz w:val="24"/>
          <w:lang w:bidi="ru-RU"/>
        </w:rPr>
      </w:pPr>
      <w:r w:rsidRPr="004A0F69">
        <w:rPr>
          <w:rFonts w:ascii="Times New Roman" w:hAnsi="Times New Roman"/>
          <w:b/>
          <w:sz w:val="24"/>
          <w:lang w:bidi="ru-RU"/>
        </w:rPr>
        <w:t>Дополнить пункт 4 регламента абзацами следующего содержания: «малые архитектурные формы (МАФ</w:t>
      </w:r>
      <w:proofErr w:type="gramStart"/>
      <w:r w:rsidRPr="004A0F69">
        <w:rPr>
          <w:rFonts w:ascii="Times New Roman" w:hAnsi="Times New Roman"/>
          <w:b/>
          <w:sz w:val="24"/>
          <w:lang w:bidi="ru-RU"/>
        </w:rPr>
        <w:t>)</w:t>
      </w:r>
      <w:r w:rsidRPr="004A0F69">
        <w:rPr>
          <w:rFonts w:ascii="Times New Roman" w:hAnsi="Times New Roman"/>
          <w:sz w:val="24"/>
          <w:lang w:bidi="ru-RU"/>
        </w:rPr>
        <w:t>-</w:t>
      </w:r>
      <w:proofErr w:type="gramEnd"/>
      <w:r w:rsidRPr="004A0F69">
        <w:rPr>
          <w:rFonts w:ascii="Times New Roman" w:hAnsi="Times New Roman"/>
          <w:sz w:val="24"/>
          <w:lang w:bidi="ru-RU"/>
        </w:rPr>
        <w:t>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Регламента используется как термин, объединяющий собой ландшафтные конструкции (беседки, навесы), предметы уличной мебели, коммунального и уличного оборудования.</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b/>
          <w:sz w:val="24"/>
          <w:lang w:bidi="ru-RU"/>
        </w:rPr>
        <w:t>уличная</w:t>
      </w:r>
      <w:proofErr w:type="gramEnd"/>
      <w:r w:rsidRPr="004A0F69">
        <w:rPr>
          <w:rFonts w:ascii="Times New Roman" w:hAnsi="Times New Roman"/>
          <w:b/>
          <w:sz w:val="24"/>
          <w:lang w:bidi="ru-RU"/>
        </w:rPr>
        <w:t xml:space="preserve"> мебель</w:t>
      </w:r>
      <w:r w:rsidRPr="004A0F69">
        <w:rPr>
          <w:rFonts w:ascii="Times New Roman" w:hAnsi="Times New Roman"/>
          <w:sz w:val="24"/>
          <w:lang w:bidi="ru-RU"/>
        </w:rP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b/>
          <w:sz w:val="24"/>
          <w:lang w:bidi="ru-RU"/>
        </w:rPr>
        <w:t>коммунальное</w:t>
      </w:r>
      <w:proofErr w:type="gramEnd"/>
      <w:r w:rsidRPr="004A0F69">
        <w:rPr>
          <w:rFonts w:ascii="Times New Roman" w:hAnsi="Times New Roman"/>
          <w:b/>
          <w:sz w:val="24"/>
          <w:lang w:bidi="ru-RU"/>
        </w:rPr>
        <w:t xml:space="preserve"> оборудование</w:t>
      </w:r>
      <w:r w:rsidRPr="004A0F69">
        <w:rPr>
          <w:rFonts w:ascii="Times New Roman" w:hAnsi="Times New Roman"/>
          <w:sz w:val="24"/>
          <w:lang w:bidi="ru-RU"/>
        </w:rPr>
        <w:t>-малые архитектурные формы, предназначенные для обеспечения санитарного содержания и обслуживания территории, в том числе накопления мусора (урны, контейнерные шкафы)</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b/>
          <w:sz w:val="24"/>
          <w:lang w:bidi="ru-RU"/>
        </w:rPr>
        <w:t>уличное</w:t>
      </w:r>
      <w:proofErr w:type="gramEnd"/>
      <w:r w:rsidRPr="004A0F69">
        <w:rPr>
          <w:rFonts w:ascii="Times New Roman" w:hAnsi="Times New Roman"/>
          <w:b/>
          <w:sz w:val="24"/>
          <w:lang w:bidi="ru-RU"/>
        </w:rPr>
        <w:t xml:space="preserve"> оборудование</w:t>
      </w:r>
      <w:r w:rsidRPr="004A0F69">
        <w:rPr>
          <w:rFonts w:ascii="Times New Roman" w:hAnsi="Times New Roman"/>
          <w:sz w:val="24"/>
          <w:lang w:bidi="ru-RU"/>
        </w:rPr>
        <w:t xml:space="preserve">-малые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w:t>
      </w:r>
      <w:proofErr w:type="spellStart"/>
      <w:r w:rsidRPr="004A0F69">
        <w:rPr>
          <w:rFonts w:ascii="Times New Roman" w:hAnsi="Times New Roman"/>
          <w:sz w:val="24"/>
          <w:lang w:bidi="ru-RU"/>
        </w:rPr>
        <w:t>велопарковки</w:t>
      </w:r>
      <w:proofErr w:type="spellEnd"/>
      <w:r w:rsidRPr="004A0F69">
        <w:rPr>
          <w:rFonts w:ascii="Times New Roman" w:hAnsi="Times New Roman"/>
          <w:sz w:val="24"/>
          <w:lang w:bidi="ru-RU"/>
        </w:rPr>
        <w:t>).</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общественные пространства</w:t>
      </w:r>
      <w:r w:rsidRPr="004A0F69">
        <w:rPr>
          <w:rFonts w:ascii="Times New Roman" w:hAnsi="Times New Roman"/>
          <w:sz w:val="24"/>
          <w:lang w:bidi="ru-RU"/>
        </w:rPr>
        <w:t>-территории,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и общедоступные частные территории.</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b/>
          <w:sz w:val="24"/>
          <w:lang w:bidi="ru-RU"/>
        </w:rPr>
        <w:t>территории общего пользования</w:t>
      </w:r>
      <w:r w:rsidRPr="004A0F69">
        <w:rPr>
          <w:rFonts w:ascii="Times New Roman" w:hAnsi="Times New Roman"/>
          <w:sz w:val="24"/>
          <w:lang w:bidi="ru-RU"/>
        </w:rPr>
        <w:t xml:space="preserve"> - земельные участки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w:t>
      </w:r>
      <w:r w:rsidRPr="004A0F69">
        <w:rPr>
          <w:rFonts w:ascii="Times New Roman" w:hAnsi="Times New Roman"/>
          <w:sz w:val="24"/>
          <w:lang w:bidi="ru-RU"/>
        </w:rPr>
        <w:lastRenderedPageBreak/>
        <w:t>автомобильными дорогами и другими объектами, не закрытыми для общего пользования (доступа).</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ландшафтные сооружения</w:t>
      </w:r>
      <w:r w:rsidRPr="004A0F69">
        <w:rPr>
          <w:rFonts w:ascii="Times New Roman" w:hAnsi="Times New Roman"/>
          <w:sz w:val="24"/>
          <w:lang w:bidi="ru-RU"/>
        </w:rPr>
        <w:t>-малые архитектурные формы, представляющие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архитектурное членение фасада здания, сооружени</w:t>
      </w:r>
      <w:proofErr w:type="gramStart"/>
      <w:r w:rsidRPr="004A0F69">
        <w:rPr>
          <w:rFonts w:ascii="Times New Roman" w:hAnsi="Times New Roman"/>
          <w:b/>
          <w:sz w:val="24"/>
          <w:lang w:bidi="ru-RU"/>
        </w:rPr>
        <w:t>я</w:t>
      </w:r>
      <w:r w:rsidRPr="004A0F69">
        <w:rPr>
          <w:rFonts w:ascii="Times New Roman" w:hAnsi="Times New Roman"/>
          <w:sz w:val="24"/>
          <w:lang w:bidi="ru-RU"/>
        </w:rPr>
        <w:t>-</w:t>
      </w:r>
      <w:proofErr w:type="gramEnd"/>
      <w:r w:rsidRPr="004A0F69">
        <w:rPr>
          <w:rFonts w:ascii="Times New Roman" w:hAnsi="Times New Roman"/>
          <w:sz w:val="24"/>
          <w:lang w:bidi="ru-RU"/>
        </w:rPr>
        <w:t xml:space="preserve"> сочетание вертикальных и горизонтальных элементов фасада, соотношение проемов и простенков, влияющие на визуальное восприятие фасада.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витрина</w:t>
      </w:r>
      <w:r w:rsidRPr="004A0F69">
        <w:rPr>
          <w:rFonts w:ascii="Times New Roman" w:hAnsi="Times New Roman"/>
          <w:sz w:val="24"/>
          <w:lang w:bidi="ru-RU"/>
        </w:rPr>
        <w:t>-остекленный проем (окно, витраж) в виде сплошного остекления, занимающего часть фасада.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 xml:space="preserve"> </w:t>
      </w:r>
      <w:proofErr w:type="gramStart"/>
      <w:r w:rsidRPr="004A0F69">
        <w:rPr>
          <w:rFonts w:ascii="Times New Roman" w:hAnsi="Times New Roman"/>
          <w:b/>
          <w:sz w:val="24"/>
          <w:lang w:bidi="ru-RU"/>
        </w:rPr>
        <w:t>вывеска</w:t>
      </w:r>
      <w:r w:rsidRPr="004A0F69">
        <w:rPr>
          <w:rFonts w:ascii="Times New Roman" w:hAnsi="Times New Roman"/>
          <w:sz w:val="24"/>
          <w:lang w:bidi="ru-RU"/>
        </w:rPr>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информационная табличка</w:t>
      </w:r>
      <w:r w:rsidRPr="004A0F69">
        <w:rPr>
          <w:rFonts w:ascii="Times New Roman" w:hAnsi="Times New Roman"/>
          <w:sz w:val="24"/>
          <w:lang w:bidi="ru-RU"/>
        </w:rPr>
        <w:t xml:space="preserve">-конструкция,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 у входа в здание, сооружение.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информационный блок</w:t>
      </w:r>
      <w:r w:rsidRPr="004A0F69">
        <w:rPr>
          <w:rFonts w:ascii="Times New Roman" w:hAnsi="Times New Roman"/>
          <w:sz w:val="24"/>
          <w:lang w:bidi="ru-RU"/>
        </w:rPr>
        <w:t>-конструкция,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учрежденческая доска</w:t>
      </w:r>
      <w:r w:rsidRPr="004A0F69">
        <w:rPr>
          <w:rFonts w:ascii="Times New Roman" w:hAnsi="Times New Roman"/>
          <w:sz w:val="24"/>
          <w:lang w:bidi="ru-RU"/>
        </w:rPr>
        <w:t xml:space="preserve">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 xml:space="preserve">фасад </w:t>
      </w:r>
      <w:r w:rsidRPr="004A0F69">
        <w:rPr>
          <w:rFonts w:ascii="Times New Roman" w:hAnsi="Times New Roman"/>
          <w:sz w:val="24"/>
          <w:lang w:bidi="ru-RU"/>
        </w:rPr>
        <w:t>- наружная (лицевая) сторона стен здания, сооружения со всеми сопутствующими элементами и декоративной отделкой».</w:t>
      </w:r>
    </w:p>
    <w:p w:rsidR="00D04C66" w:rsidRPr="004A0F69" w:rsidRDefault="00D04C66" w:rsidP="00D04C66">
      <w:pPr>
        <w:numPr>
          <w:ilvl w:val="1"/>
          <w:numId w:val="5"/>
        </w:numPr>
        <w:spacing w:line="240" w:lineRule="auto"/>
        <w:jc w:val="both"/>
        <w:rPr>
          <w:rFonts w:ascii="Times New Roman" w:hAnsi="Times New Roman"/>
          <w:b/>
          <w:sz w:val="24"/>
          <w:lang w:bidi="ru-RU"/>
        </w:rPr>
      </w:pPr>
      <w:r w:rsidRPr="004A0F69">
        <w:rPr>
          <w:rFonts w:ascii="Times New Roman" w:hAnsi="Times New Roman"/>
          <w:b/>
          <w:sz w:val="24"/>
          <w:lang w:bidi="ru-RU"/>
        </w:rPr>
        <w:t>Пункт 5 регламента изложить в следующей редакции:</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«.5. Требования к информационному оформлению зданий, строений, сооружений:</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5.1.Обязательные информационные конструкции</w:t>
      </w:r>
      <w:proofErr w:type="gramStart"/>
      <w:r w:rsidRPr="004A0F69">
        <w:rPr>
          <w:rFonts w:ascii="Times New Roman" w:hAnsi="Times New Roman"/>
          <w:b/>
          <w:sz w:val="24"/>
          <w:lang w:bidi="ru-RU"/>
        </w:rPr>
        <w:t xml:space="preserve"> :</w:t>
      </w:r>
      <w:proofErr w:type="gramEnd"/>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b/>
          <w:sz w:val="24"/>
          <w:lang w:bidi="ru-RU"/>
        </w:rPr>
        <w:t>5.1.1.Информационные таблички</w:t>
      </w:r>
      <w:r w:rsidRPr="004A0F69">
        <w:rPr>
          <w:rFonts w:ascii="Times New Roman" w:hAnsi="Times New Roman"/>
          <w:sz w:val="24"/>
          <w:lang w:bidi="ru-RU"/>
        </w:rPr>
        <w:t>: аппликация на остеклении и в виде настенной таблички (из пластика, композита, стекла, металла, древесины Размеры информационной таблички: не более 60х80 см в вертикальном исполнении.</w:t>
      </w:r>
      <w:proofErr w:type="gramEnd"/>
      <w:r w:rsidRPr="004A0F69">
        <w:rPr>
          <w:rFonts w:ascii="Times New Roman" w:hAnsi="Times New Roman"/>
          <w:sz w:val="24"/>
          <w:lang w:bidi="ru-RU"/>
        </w:rPr>
        <w:t xml:space="preserve"> </w:t>
      </w:r>
      <w:proofErr w:type="gramStart"/>
      <w:r w:rsidRPr="004A0F69">
        <w:rPr>
          <w:rFonts w:ascii="Times New Roman" w:hAnsi="Times New Roman"/>
          <w:sz w:val="24"/>
          <w:lang w:bidi="ru-RU"/>
        </w:rPr>
        <w:t>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lastRenderedPageBreak/>
        <w:t xml:space="preserve">Рекомендации по композиционному размещению текста на информационной табличке: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Рекомендуется соблюдать отступы от контура таблички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Рекомендуется размещать информацию на пересечении центральных осей таблички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Не допускается размещение информации без соблюдения </w:t>
      </w:r>
      <w:proofErr w:type="gramStart"/>
      <w:r w:rsidRPr="004A0F69">
        <w:rPr>
          <w:rFonts w:ascii="Times New Roman" w:hAnsi="Times New Roman"/>
          <w:sz w:val="24"/>
          <w:lang w:bidi="ru-RU"/>
        </w:rPr>
        <w:t>минимальных</w:t>
      </w:r>
      <w:proofErr w:type="gramEnd"/>
      <w:r w:rsidRPr="004A0F69">
        <w:rPr>
          <w:rFonts w:ascii="Times New Roman" w:hAnsi="Times New Roman"/>
          <w:sz w:val="24"/>
          <w:lang w:bidi="ru-RU"/>
        </w:rPr>
        <w:t xml:space="preserve"> отступ</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Не допускается хаотичное размещение информации без учета  композиционных (центральных) осей табличек</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5.1.2</w:t>
      </w:r>
      <w:r w:rsidRPr="004A0F69">
        <w:rPr>
          <w:rFonts w:ascii="Times New Roman" w:hAnsi="Times New Roman"/>
          <w:b/>
          <w:sz w:val="24"/>
          <w:lang w:bidi="ru-RU"/>
        </w:rPr>
        <w:t>. Учрежденческие доски</w:t>
      </w:r>
      <w:r w:rsidRPr="004A0F69">
        <w:rPr>
          <w:rFonts w:ascii="Times New Roman" w:hAnsi="Times New Roman"/>
          <w:sz w:val="24"/>
          <w:lang w:bidi="ru-RU"/>
        </w:rPr>
        <w:t>: настенные панно (из пластика, композита, стекла, металла, древесины).</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w:t>
      </w:r>
      <w:proofErr w:type="gramStart"/>
      <w:r w:rsidRPr="004A0F69">
        <w:rPr>
          <w:rFonts w:ascii="Times New Roman" w:hAnsi="Times New Roman"/>
          <w:sz w:val="24"/>
          <w:lang w:bidi="ru-RU"/>
        </w:rPr>
        <w:t>архитектурным решением</w:t>
      </w:r>
      <w:proofErr w:type="gramEnd"/>
      <w:r w:rsidRPr="004A0F69">
        <w:rPr>
          <w:rFonts w:ascii="Times New Roman" w:hAnsi="Times New Roman"/>
          <w:sz w:val="24"/>
          <w:lang w:bidi="ru-RU"/>
        </w:rPr>
        <w:t xml:space="preserve"> входа), но не могут превышать размер 80х120 см.</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5.2 Требования  по композиционному размещению текста на информационной табличке:</w:t>
      </w:r>
      <w:bookmarkStart w:id="1" w:name="_GoBack"/>
      <w:bookmarkEnd w:id="1"/>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5.2.1. Рекомендуется соблюдать отступы от контура таблички;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5.2.2. Рекомендуется размещать информацию на пересечении центральных осей таблички;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5.2.3.  Не допускается размещение информации без соблюдения минимальных отступов;</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5.2.4. Не допускается хаотичное размещение информации без учета композиционных (центральных) осей табличке;</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5.2.5.  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главного входа в учреждение, предприятие на </w:t>
      </w:r>
      <w:r w:rsidRPr="004A0F69">
        <w:rPr>
          <w:rFonts w:ascii="Times New Roman" w:hAnsi="Times New Roman"/>
          <w:sz w:val="24"/>
          <w:lang w:bidi="ru-RU"/>
        </w:rPr>
        <w:lastRenderedPageBreak/>
        <w:t>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 В случае</w:t>
      </w:r>
      <w:proofErr w:type="gramStart"/>
      <w:r w:rsidRPr="004A0F69">
        <w:rPr>
          <w:rFonts w:ascii="Times New Roman" w:hAnsi="Times New Roman"/>
          <w:sz w:val="24"/>
          <w:lang w:bidi="ru-RU"/>
        </w:rPr>
        <w:t>,</w:t>
      </w:r>
      <w:proofErr w:type="gramEnd"/>
      <w:r w:rsidRPr="004A0F69">
        <w:rPr>
          <w:rFonts w:ascii="Times New Roman" w:hAnsi="Times New Roman"/>
          <w:sz w:val="24"/>
          <w:lang w:bidi="ru-RU"/>
        </w:rPr>
        <w:t xml:space="preserve"> если один вход используется несколькими 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вариантов на прилагаемых схемах. Не допускается размещать в одном ряду учрежденческие доски, имеющие разные габаритные размеры, пропорции или ориентацию.</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5.3. Информационный блок (система табличек, указателей):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5.3.1. 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120 мм. Расстояние от уровня земли (пола входной группы) до нижнего края информационного блока должно быть: не менее 1 м. в случае выполнения информационного блока в виде настенного панно; не менее 2,5 м. в случае использования консольной конструкции</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5.4. Требование по размещению информации в случае использования настенного информационного блока: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5.4.1. 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5.4.2. 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5.4.3.  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5.4. 4. Не допускается дублирование информации и навигационных стрелок.</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5.5. Дополнительные информационные конструкции:</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sz w:val="24"/>
          <w:lang w:bidi="ru-RU"/>
        </w:rPr>
        <w:t>5.5.1.</w:t>
      </w:r>
      <w:r w:rsidRPr="004A0F69">
        <w:rPr>
          <w:rFonts w:ascii="Times New Roman" w:hAnsi="Times New Roman"/>
          <w:b/>
          <w:sz w:val="24"/>
          <w:lang w:bidi="ru-RU"/>
        </w:rPr>
        <w:t xml:space="preserve">Вывеска </w:t>
      </w:r>
      <w:r w:rsidRPr="004A0F69">
        <w:rPr>
          <w:rFonts w:ascii="Times New Roman" w:hAnsi="Times New Roman"/>
          <w:sz w:val="24"/>
          <w:lang w:bidi="ru-RU"/>
        </w:rPr>
        <w:t>- 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roofErr w:type="gramEnd"/>
      <w:r w:rsidRPr="004A0F69">
        <w:rPr>
          <w:rFonts w:ascii="Times New Roman" w:hAnsi="Times New Roman"/>
          <w:sz w:val="24"/>
          <w:lang w:bidi="ru-RU"/>
        </w:rPr>
        <w:t xml:space="preserve">  На вывеске может размещаться следующая информация: сведения о профиле деятельности субъекта и (или) </w:t>
      </w:r>
      <w:r w:rsidRPr="004A0F69">
        <w:rPr>
          <w:rFonts w:ascii="Times New Roman" w:hAnsi="Times New Roman"/>
          <w:sz w:val="24"/>
          <w:lang w:bidi="ru-RU"/>
        </w:rPr>
        <w:lastRenderedPageBreak/>
        <w:t xml:space="preserve">виде реализуемых им товаров, оказываемых услуг и (или) его наименование (фирменное наименование, коммерческое обозначение, изображение товарного знака, знака обслуживания). Типы вывесок: › Плоские вывески › Плоская вывеска с подложкой. Подложка в данном типе вывесок является фоном для информации. Подложка монтируется 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и подложкой не менее 25 мм Ширина вывески не 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w:t>
      </w:r>
      <w:proofErr w:type="gramStart"/>
      <w:r w:rsidRPr="004A0F69">
        <w:rPr>
          <w:rFonts w:ascii="Times New Roman" w:hAnsi="Times New Roman"/>
          <w:sz w:val="24"/>
          <w:lang w:bidi="ru-RU"/>
        </w:rPr>
        <w:t>Общее поле, которое занимают элементы вывески, должно быть выровнено по горизонтальной и вертикальной осям подложки.</w:t>
      </w:r>
      <w:proofErr w:type="gramEnd"/>
      <w:r w:rsidRPr="004A0F69">
        <w:rPr>
          <w:rFonts w:ascii="Times New Roman" w:hAnsi="Times New Roman"/>
          <w:sz w:val="24"/>
          <w:lang w:bidi="ru-RU"/>
        </w:rPr>
        <w:t xml:space="preserve"> 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4A0F69">
        <w:rPr>
          <w:rFonts w:ascii="Times New Roman" w:hAnsi="Times New Roman"/>
          <w:sz w:val="24"/>
          <w:lang w:bidi="ru-RU"/>
        </w:rPr>
        <w:t>архитектурного решения</w:t>
      </w:r>
      <w:proofErr w:type="gramEnd"/>
      <w:r w:rsidRPr="004A0F69">
        <w:rPr>
          <w:rFonts w:ascii="Times New Roman" w:hAnsi="Times New Roman"/>
          <w:sz w:val="24"/>
          <w:lang w:bidi="ru-RU"/>
        </w:rPr>
        <w:t xml:space="preserve">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4A0F69">
        <w:rPr>
          <w:rFonts w:ascii="Times New Roman" w:hAnsi="Times New Roman"/>
          <w:sz w:val="24"/>
          <w:lang w:bidi="ru-RU"/>
        </w:rPr>
        <w:t>архитектурного решения</w:t>
      </w:r>
      <w:proofErr w:type="gramEnd"/>
      <w:r w:rsidRPr="004A0F69">
        <w:rPr>
          <w:rFonts w:ascii="Times New Roman" w:hAnsi="Times New Roman"/>
          <w:sz w:val="24"/>
          <w:lang w:bidi="ru-RU"/>
        </w:rPr>
        <w:t xml:space="preserve">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4A0F69">
        <w:rPr>
          <w:rFonts w:ascii="Times New Roman" w:hAnsi="Times New Roman"/>
          <w:sz w:val="24"/>
          <w:lang w:bidi="ru-RU"/>
        </w:rPr>
        <w:t>архитектурного решения</w:t>
      </w:r>
      <w:proofErr w:type="gramEnd"/>
      <w:r w:rsidRPr="004A0F69">
        <w:rPr>
          <w:rFonts w:ascii="Times New Roman" w:hAnsi="Times New Roman"/>
          <w:sz w:val="24"/>
          <w:lang w:bidi="ru-RU"/>
        </w:rPr>
        <w:t xml:space="preserve"> фасада. Рекомендуется использование цельных материалов. Каждый из элементов вывески (основа, информация (в случае </w:t>
      </w:r>
      <w:proofErr w:type="spellStart"/>
      <w:r w:rsidRPr="004A0F69">
        <w:rPr>
          <w:rFonts w:ascii="Times New Roman" w:hAnsi="Times New Roman"/>
          <w:sz w:val="24"/>
          <w:lang w:bidi="ru-RU"/>
        </w:rPr>
        <w:t>тонирования</w:t>
      </w:r>
      <w:proofErr w:type="spellEnd"/>
      <w:r w:rsidRPr="004A0F69">
        <w:rPr>
          <w:rFonts w:ascii="Times New Roman" w:hAnsi="Times New Roman"/>
          <w:sz w:val="24"/>
          <w:lang w:bidi="ru-RU"/>
        </w:rPr>
        <w:t xml:space="preserve"> гравированных элементов)) должен быть выполнен в едином цвете. Подсветка не допускается. Плоская вывеска без подложки — наиболее предпочтительный вариант вывесок. Надписи состоят из отдельных букв и 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20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w:t>
      </w:r>
      <w:proofErr w:type="gramStart"/>
      <w:r w:rsidRPr="004A0F69">
        <w:rPr>
          <w:rFonts w:ascii="Times New Roman" w:hAnsi="Times New Roman"/>
          <w:sz w:val="24"/>
          <w:lang w:bidi="ru-RU"/>
        </w:rPr>
        <w:t>архитектурного решения</w:t>
      </w:r>
      <w:proofErr w:type="gramEnd"/>
      <w:r w:rsidRPr="004A0F69">
        <w:rPr>
          <w:rFonts w:ascii="Times New Roman" w:hAnsi="Times New Roman"/>
          <w:sz w:val="24"/>
          <w:lang w:bidi="ru-RU"/>
        </w:rPr>
        <w:t xml:space="preserve"> фасада. 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отступ допускается размещение </w:t>
      </w:r>
      <w:proofErr w:type="spellStart"/>
      <w:r w:rsidRPr="004A0F69">
        <w:rPr>
          <w:rFonts w:ascii="Times New Roman" w:hAnsi="Times New Roman"/>
          <w:sz w:val="24"/>
          <w:lang w:bidi="ru-RU"/>
        </w:rPr>
        <w:t>контражурной</w:t>
      </w:r>
      <w:proofErr w:type="spellEnd"/>
      <w:r w:rsidRPr="004A0F69">
        <w:rPr>
          <w:rFonts w:ascii="Times New Roman" w:hAnsi="Times New Roman"/>
          <w:sz w:val="24"/>
          <w:lang w:bidi="ru-RU"/>
        </w:rPr>
        <w:t xml:space="preserve"> подсветки. Информация выполняется в едином цвете.</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w:t>
      </w:r>
      <w:proofErr w:type="gramStart"/>
      <w:r w:rsidRPr="004A0F69">
        <w:rPr>
          <w:rFonts w:ascii="Times New Roman" w:hAnsi="Times New Roman"/>
          <w:sz w:val="24"/>
          <w:lang w:bidi="ru-RU"/>
        </w:rPr>
        <w:t>архитектурного решения</w:t>
      </w:r>
      <w:proofErr w:type="gramEnd"/>
      <w:r w:rsidRPr="004A0F69">
        <w:rPr>
          <w:rFonts w:ascii="Times New Roman" w:hAnsi="Times New Roman"/>
          <w:sz w:val="24"/>
          <w:lang w:bidi="ru-RU"/>
        </w:rPr>
        <w:t xml:space="preserve"> фасада. В качестве материала изготовления объёмных букв рекомендуется использовать металл, пластик (за исключением </w:t>
      </w:r>
      <w:r w:rsidRPr="004A0F69">
        <w:rPr>
          <w:rFonts w:ascii="Times New Roman" w:hAnsi="Times New Roman"/>
          <w:sz w:val="24"/>
          <w:lang w:bidi="ru-RU"/>
        </w:rPr>
        <w:lastRenderedPageBreak/>
        <w:t xml:space="preserve">полистирола) или стекло. Не рекомендуется использование дерева, камня. Возможно использование </w:t>
      </w:r>
      <w:proofErr w:type="spellStart"/>
      <w:r w:rsidRPr="004A0F69">
        <w:rPr>
          <w:rFonts w:ascii="Times New Roman" w:hAnsi="Times New Roman"/>
          <w:sz w:val="24"/>
          <w:lang w:bidi="ru-RU"/>
        </w:rPr>
        <w:t>контражурной</w:t>
      </w:r>
      <w:proofErr w:type="spellEnd"/>
      <w:r w:rsidRPr="004A0F69">
        <w:rPr>
          <w:rFonts w:ascii="Times New Roman" w:hAnsi="Times New Roman"/>
          <w:sz w:val="24"/>
          <w:lang w:bidi="ru-RU"/>
        </w:rPr>
        <w:t xml:space="preserve"> или внутренней подсветки. Объемные надписи следует исполнять в едином цвете.</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5.5.2. </w:t>
      </w:r>
      <w:r w:rsidRPr="004A0F69">
        <w:rPr>
          <w:rFonts w:ascii="Times New Roman" w:hAnsi="Times New Roman"/>
          <w:b/>
          <w:sz w:val="24"/>
          <w:lang w:bidi="ru-RU"/>
        </w:rPr>
        <w:t>Световые короба</w:t>
      </w:r>
      <w:r w:rsidRPr="004A0F69">
        <w:rPr>
          <w:rFonts w:ascii="Times New Roman" w:hAnsi="Times New Roman"/>
          <w:sz w:val="24"/>
          <w:lang w:bidi="ru-RU"/>
        </w:rPr>
        <w:t xml:space="preserve"> - </w:t>
      </w:r>
      <w:proofErr w:type="spellStart"/>
      <w:r w:rsidRPr="004A0F69">
        <w:rPr>
          <w:rFonts w:ascii="Times New Roman" w:hAnsi="Times New Roman"/>
          <w:sz w:val="24"/>
          <w:lang w:bidi="ru-RU"/>
        </w:rPr>
        <w:t>лайтбоксы</w:t>
      </w:r>
      <w:proofErr w:type="spellEnd"/>
      <w:r w:rsidRPr="004A0F69">
        <w:rPr>
          <w:rFonts w:ascii="Times New Roman" w:hAnsi="Times New Roman"/>
          <w:sz w:val="24"/>
          <w:lang w:bidi="ru-RU"/>
        </w:rPr>
        <w:t xml:space="preserve">. </w:t>
      </w:r>
      <w:proofErr w:type="spellStart"/>
      <w:r w:rsidRPr="004A0F69">
        <w:rPr>
          <w:rFonts w:ascii="Times New Roman" w:hAnsi="Times New Roman"/>
          <w:sz w:val="24"/>
          <w:lang w:bidi="ru-RU"/>
        </w:rPr>
        <w:t>Лайтбоксы</w:t>
      </w:r>
      <w:proofErr w:type="spellEnd"/>
      <w:r w:rsidRPr="004A0F69">
        <w:rPr>
          <w:rFonts w:ascii="Times New Roman" w:hAnsi="Times New Roman"/>
          <w:sz w:val="24"/>
          <w:lang w:bidi="ru-RU"/>
        </w:rPr>
        <w:t xml:space="preserve"> могут быть простых (</w:t>
      </w:r>
      <w:proofErr w:type="gramStart"/>
      <w:r w:rsidRPr="004A0F69">
        <w:rPr>
          <w:rFonts w:ascii="Times New Roman" w:hAnsi="Times New Roman"/>
          <w:sz w:val="24"/>
          <w:lang w:bidi="ru-RU"/>
        </w:rPr>
        <w:t>объёмные</w:t>
      </w:r>
      <w:proofErr w:type="gramEnd"/>
      <w:r w:rsidRPr="004A0F69">
        <w:rPr>
          <w:rFonts w:ascii="Times New Roman" w:hAnsi="Times New Roman"/>
          <w:sz w:val="24"/>
          <w:lang w:bidi="ru-RU"/>
        </w:rPr>
        <w:t xml:space="preserve">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светодиоды, как наиболее </w:t>
      </w:r>
      <w:proofErr w:type="spellStart"/>
      <w:r w:rsidRPr="004A0F69">
        <w:rPr>
          <w:rFonts w:ascii="Times New Roman" w:hAnsi="Times New Roman"/>
          <w:sz w:val="24"/>
          <w:lang w:bidi="ru-RU"/>
        </w:rPr>
        <w:t>энергоэффективные</w:t>
      </w:r>
      <w:proofErr w:type="spellEnd"/>
      <w:r w:rsidRPr="004A0F69">
        <w:rPr>
          <w:rFonts w:ascii="Times New Roman" w:hAnsi="Times New Roman"/>
          <w:sz w:val="24"/>
          <w:lang w:bidi="ru-RU"/>
        </w:rPr>
        <w:t xml:space="preserve"> и долговечные. </w:t>
      </w:r>
      <w:proofErr w:type="spellStart"/>
      <w:r w:rsidRPr="004A0F69">
        <w:rPr>
          <w:rFonts w:ascii="Times New Roman" w:hAnsi="Times New Roman"/>
          <w:sz w:val="24"/>
          <w:lang w:bidi="ru-RU"/>
        </w:rPr>
        <w:t>Лайтбоксы</w:t>
      </w:r>
      <w:proofErr w:type="spellEnd"/>
      <w:r w:rsidRPr="004A0F69">
        <w:rPr>
          <w:rFonts w:ascii="Times New Roman" w:hAnsi="Times New Roman"/>
          <w:sz w:val="24"/>
          <w:lang w:bidi="ru-RU"/>
        </w:rPr>
        <w:t xml:space="preserve"> простых геометрических форм представляют собой световые короба, как правило, прямоугольной формы. </w:t>
      </w:r>
      <w:proofErr w:type="gramStart"/>
      <w:r w:rsidRPr="004A0F69">
        <w:rPr>
          <w:rFonts w:ascii="Times New Roman" w:hAnsi="Times New Roman"/>
          <w:sz w:val="24"/>
          <w:lang w:bidi="ru-RU"/>
        </w:rPr>
        <w:t xml:space="preserve">Максимальная допустимая толщина такой вывески 180 мм, ширина не должна превышать 6 м. Плоские </w:t>
      </w:r>
      <w:proofErr w:type="spellStart"/>
      <w:r w:rsidRPr="004A0F69">
        <w:rPr>
          <w:rFonts w:ascii="Times New Roman" w:hAnsi="Times New Roman"/>
          <w:sz w:val="24"/>
          <w:lang w:bidi="ru-RU"/>
        </w:rPr>
        <w:t>лайтбоксы</w:t>
      </w:r>
      <w:proofErr w:type="spellEnd"/>
      <w:r w:rsidRPr="004A0F69">
        <w:rPr>
          <w:rFonts w:ascii="Times New Roman" w:hAnsi="Times New Roman"/>
          <w:sz w:val="24"/>
          <w:lang w:bidi="ru-RU"/>
        </w:rPr>
        <w:t xml:space="preserve">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w:t>
      </w:r>
      <w:proofErr w:type="gramEnd"/>
      <w:r w:rsidRPr="004A0F69">
        <w:rPr>
          <w:rFonts w:ascii="Times New Roman" w:hAnsi="Times New Roman"/>
          <w:sz w:val="24"/>
          <w:lang w:bidi="ru-RU"/>
        </w:rPr>
        <w:t xml:space="preserve">,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должен быть выполнен в едином цвете. Объёмные </w:t>
      </w:r>
      <w:proofErr w:type="spellStart"/>
      <w:r w:rsidRPr="004A0F69">
        <w:rPr>
          <w:rFonts w:ascii="Times New Roman" w:hAnsi="Times New Roman"/>
          <w:sz w:val="24"/>
          <w:lang w:bidi="ru-RU"/>
        </w:rPr>
        <w:t>лайтбоксы</w:t>
      </w:r>
      <w:proofErr w:type="spellEnd"/>
      <w:r w:rsidRPr="004A0F69">
        <w:rPr>
          <w:rFonts w:ascii="Times New Roman" w:hAnsi="Times New Roman"/>
          <w:sz w:val="24"/>
          <w:lang w:bidi="ru-RU"/>
        </w:rPr>
        <w:t xml:space="preserve"> простых геометрических форм </w:t>
      </w:r>
      <w:proofErr w:type="spellStart"/>
      <w:proofErr w:type="gramStart"/>
      <w:r w:rsidRPr="004A0F69">
        <w:rPr>
          <w:rFonts w:ascii="Times New Roman" w:hAnsi="Times New Roman"/>
          <w:sz w:val="24"/>
          <w:lang w:bidi="ru-RU"/>
        </w:rPr>
        <w:t>форм</w:t>
      </w:r>
      <w:proofErr w:type="spellEnd"/>
      <w:proofErr w:type="gramEnd"/>
      <w:r w:rsidRPr="004A0F69">
        <w:rPr>
          <w:rFonts w:ascii="Times New Roman" w:hAnsi="Times New Roman"/>
          <w:sz w:val="24"/>
          <w:lang w:bidi="ru-RU"/>
        </w:rPr>
        <w:t xml:space="preserve"> — световые короба, на лицевой стороне которых крепятся объёмные буквы: на подложке толщиной не более 120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w:t>
      </w:r>
      <w:proofErr w:type="gramStart"/>
      <w:r w:rsidRPr="004A0F69">
        <w:rPr>
          <w:rFonts w:ascii="Times New Roman" w:hAnsi="Times New Roman"/>
          <w:sz w:val="24"/>
          <w:lang w:bidi="ru-RU"/>
        </w:rPr>
        <w:t>подсветка</w:t>
      </w:r>
      <w:proofErr w:type="gramEnd"/>
      <w:r w:rsidRPr="004A0F69">
        <w:rPr>
          <w:rFonts w:ascii="Times New Roman" w:hAnsi="Times New Roman"/>
          <w:sz w:val="24"/>
          <w:lang w:bidi="ru-RU"/>
        </w:rPr>
        <w:t xml:space="preserve"> как фона, так и объемных букв. Каждый из элементов вывески (подложка, информация) должен быть выполнен в едином цвете. </w:t>
      </w:r>
      <w:proofErr w:type="spellStart"/>
      <w:r w:rsidRPr="004A0F69">
        <w:rPr>
          <w:rFonts w:ascii="Times New Roman" w:hAnsi="Times New Roman"/>
          <w:sz w:val="24"/>
          <w:lang w:bidi="ru-RU"/>
        </w:rPr>
        <w:t>Лайтбокс</w:t>
      </w:r>
      <w:proofErr w:type="spellEnd"/>
      <w:r w:rsidRPr="004A0F69">
        <w:rPr>
          <w:rFonts w:ascii="Times New Roman" w:hAnsi="Times New Roman"/>
          <w:sz w:val="24"/>
          <w:lang w:bidi="ru-RU"/>
        </w:rPr>
        <w:t xml:space="preserve"> сложной геометрической формы выполняется в объёмном варианте, максимальная допустимая толщина такой вывески 180 мм, высота — 700 мм, длина вывески определяется исходя из </w:t>
      </w:r>
      <w:proofErr w:type="gramStart"/>
      <w:r w:rsidRPr="004A0F69">
        <w:rPr>
          <w:rFonts w:ascii="Times New Roman" w:hAnsi="Times New Roman"/>
          <w:sz w:val="24"/>
          <w:lang w:bidi="ru-RU"/>
        </w:rPr>
        <w:t>архитектурного решения</w:t>
      </w:r>
      <w:proofErr w:type="gramEnd"/>
      <w:r w:rsidRPr="004A0F69">
        <w:rPr>
          <w:rFonts w:ascii="Times New Roman" w:hAnsi="Times New Roman"/>
          <w:sz w:val="24"/>
          <w:lang w:bidi="ru-RU"/>
        </w:rPr>
        <w:t xml:space="preserve">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5.5.3. </w:t>
      </w:r>
      <w:r w:rsidRPr="004A0F69">
        <w:rPr>
          <w:rFonts w:ascii="Times New Roman" w:hAnsi="Times New Roman"/>
          <w:b/>
          <w:sz w:val="24"/>
          <w:lang w:bidi="ru-RU"/>
        </w:rPr>
        <w:t>Консольная конструкция.</w:t>
      </w:r>
      <w:r w:rsidRPr="004A0F69">
        <w:rPr>
          <w:rFonts w:ascii="Times New Roman" w:hAnsi="Times New Roman"/>
          <w:sz w:val="24"/>
          <w:lang w:bidi="ru-RU"/>
        </w:rPr>
        <w:t xml:space="preserve"> По способу крепления — вплотную к фасаду (со скрытым креплением), на дистанционных держателях, </w:t>
      </w:r>
      <w:proofErr w:type="gramStart"/>
      <w:r w:rsidRPr="004A0F69">
        <w:rPr>
          <w:rFonts w:ascii="Times New Roman" w:hAnsi="Times New Roman"/>
          <w:sz w:val="24"/>
          <w:lang w:bidi="ru-RU"/>
        </w:rPr>
        <w:t>подвесной</w:t>
      </w:r>
      <w:proofErr w:type="gramEnd"/>
      <w:r w:rsidRPr="004A0F69">
        <w:rPr>
          <w:rFonts w:ascii="Times New Roman" w:hAnsi="Times New Roman"/>
          <w:sz w:val="24"/>
          <w:lang w:bidi="ru-RU"/>
        </w:rPr>
        <w:t xml:space="preserve">. 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площадь. 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 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должно быть не более 100 мм Данный вид крепления должен быть выполнен в едином цвете с консольной конструкцией, черный является наиболее предпочтительным. </w:t>
      </w:r>
      <w:proofErr w:type="gramStart"/>
      <w:r w:rsidRPr="004A0F69">
        <w:rPr>
          <w:rFonts w:ascii="Times New Roman" w:hAnsi="Times New Roman"/>
          <w:sz w:val="24"/>
          <w:lang w:bidi="ru-RU"/>
        </w:rPr>
        <w:t xml:space="preserve">Консольные конструкции 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расстояние до основной настенной вывески — не менее 0,6 м., расстояние между ближайшими консольными конструкциями, расположенными в границах одного фасада,— не менее 10 м. Не допускается размещение консольных конструкций в два </w:t>
      </w:r>
      <w:r w:rsidRPr="004A0F69">
        <w:rPr>
          <w:rFonts w:ascii="Times New Roman" w:hAnsi="Times New Roman"/>
          <w:sz w:val="24"/>
          <w:lang w:bidi="ru-RU"/>
        </w:rPr>
        <w:lastRenderedPageBreak/>
        <w:t>или несколько</w:t>
      </w:r>
      <w:proofErr w:type="gramEnd"/>
      <w:r w:rsidRPr="004A0F69">
        <w:rPr>
          <w:rFonts w:ascii="Times New Roman" w:hAnsi="Times New Roman"/>
          <w:sz w:val="24"/>
          <w:lang w:bidi="ru-RU"/>
        </w:rPr>
        <w:t xml:space="preserve"> рядов (по вертикали, по горизонтали). Консольная конструкция с подложкой: максимальная допустимая толщина вывески: 120 мм, допустимые ширина и высота — до 800 мм (в зависимости от высоты основной настенной вывески). Информация может размещаться с обеих сторон. Способ крепления: вплотную к фасаду (скрытое крепление). Объёмная консольная конструкция: максимально допустимая толщина подложки 100 мм, толщина объёмных элементов — 60 мм, 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w:t>
      </w:r>
      <w:proofErr w:type="spellStart"/>
      <w:r w:rsidRPr="004A0F69">
        <w:rPr>
          <w:rFonts w:ascii="Times New Roman" w:hAnsi="Times New Roman"/>
          <w:sz w:val="24"/>
          <w:lang w:bidi="ru-RU"/>
        </w:rPr>
        <w:t>энергоэффективные</w:t>
      </w:r>
      <w:proofErr w:type="spellEnd"/>
      <w:r w:rsidRPr="004A0F69">
        <w:rPr>
          <w:rFonts w:ascii="Times New Roman" w:hAnsi="Times New Roman"/>
          <w:sz w:val="24"/>
          <w:lang w:bidi="ru-RU"/>
        </w:rPr>
        <w:t xml:space="preserve"> и долговечные, либо неоновые лампы. Консольная конструкция в сквозном (прорезном) исполнении или выполненная с использованием гравировки: максимально допустимая толщина 120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 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Предпочтительными материалами для этого варианта исполнения являются металл и пластик. Для внутренней подсветки используются светодиоды, как наиболее </w:t>
      </w:r>
      <w:proofErr w:type="spellStart"/>
      <w:r w:rsidRPr="004A0F69">
        <w:rPr>
          <w:rFonts w:ascii="Times New Roman" w:hAnsi="Times New Roman"/>
          <w:sz w:val="24"/>
          <w:lang w:bidi="ru-RU"/>
        </w:rPr>
        <w:t>энергоэффективные</w:t>
      </w:r>
      <w:proofErr w:type="spellEnd"/>
      <w:r w:rsidRPr="004A0F69">
        <w:rPr>
          <w:rFonts w:ascii="Times New Roman" w:hAnsi="Times New Roman"/>
          <w:sz w:val="24"/>
          <w:lang w:bidi="ru-RU"/>
        </w:rPr>
        <w:t xml:space="preserve"> и долговечные, либо неоновые лампы. Объёмная консольная конструкция без подложки выполняется в одном цвете.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5.5.4. </w:t>
      </w:r>
      <w:r w:rsidRPr="004A0F69">
        <w:rPr>
          <w:rFonts w:ascii="Times New Roman" w:hAnsi="Times New Roman"/>
          <w:b/>
          <w:sz w:val="24"/>
          <w:lang w:bidi="ru-RU"/>
        </w:rPr>
        <w:t>Крышные конструкции</w:t>
      </w:r>
      <w:r w:rsidRPr="004A0F69">
        <w:rPr>
          <w:rFonts w:ascii="Times New Roman" w:hAnsi="Times New Roman"/>
          <w:sz w:val="24"/>
          <w:lang w:bidi="ru-RU"/>
        </w:rPr>
        <w:t xml:space="preserve"> — расположенные частично или полностью над уровнем карниза, парапета. Крышные вывески могут выполняться только в виде конструкции из отдельных букв (цифр, логотипов, знаков) без фоновой подложки.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По форме разделяются на </w:t>
      </w:r>
      <w:proofErr w:type="gramStart"/>
      <w:r w:rsidRPr="004A0F69">
        <w:rPr>
          <w:rFonts w:ascii="Times New Roman" w:hAnsi="Times New Roman"/>
          <w:sz w:val="24"/>
          <w:lang w:bidi="ru-RU"/>
        </w:rPr>
        <w:t>плоские</w:t>
      </w:r>
      <w:proofErr w:type="gramEnd"/>
      <w:r w:rsidRPr="004A0F69">
        <w:rPr>
          <w:rFonts w:ascii="Times New Roman" w:hAnsi="Times New Roman"/>
          <w:sz w:val="24"/>
          <w:lang w:bidi="ru-RU"/>
        </w:rPr>
        <w:t xml:space="preserve"> и объёмные. Информационное поле крышных конструкций располагается параллельно к поверхности фасадов зданий, сооружений, по отношению к которым они установлены, выше линии карниза или парапета здания, сооружения в зависимости от места установки крышной конструкции. Крышные конструкции могут быть оборудованы исключительно внутренней подсветкой со скрытым проведением кабеля питания. Не допускается использовать технологию смены изображений, в том числе с помощью электронных носителей или подвижных частей. В случае размещения крышной информационной конструкции на скатной кровле не допускается одновременная установка конструкции на коньке и скате кровли. 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w:t>
      </w:r>
      <w:proofErr w:type="gramStart"/>
      <w:r w:rsidRPr="004A0F69">
        <w:rPr>
          <w:rFonts w:ascii="Times New Roman" w:hAnsi="Times New Roman"/>
          <w:sz w:val="24"/>
          <w:lang w:bidi="ru-RU"/>
        </w:rPr>
        <w:t xml:space="preserve"> Н</w:t>
      </w:r>
      <w:proofErr w:type="gramEnd"/>
      <w:r w:rsidRPr="004A0F69">
        <w:rPr>
          <w:rFonts w:ascii="Times New Roman" w:hAnsi="Times New Roman"/>
          <w:sz w:val="24"/>
          <w:lang w:bidi="ru-RU"/>
        </w:rPr>
        <w:t xml:space="preserve">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Если крышная конструкция расположена на одном фасаде с названием торгового или многофункционального центра, выполненным также в виде крышной конструкции, ее высота не должна превышать 2/3 от высоты названия торгового (многофункционального) центра. Расстояние между соседними крышными конструкциями (Y) не должно быть меньше 5 максимально допустимых высот крышной конструкции для данного здания. </w:t>
      </w:r>
      <w:r w:rsidRPr="004A0F69">
        <w:rPr>
          <w:rFonts w:ascii="Times New Roman" w:hAnsi="Times New Roman"/>
          <w:sz w:val="24"/>
          <w:lang w:bidi="ru-RU"/>
        </w:rPr>
        <w:lastRenderedPageBreak/>
        <w:t>Максимально допустимые размеры крышной конструкции: › 0,8 м — для объектов высотой до 7 метров (запрещено (ограничено) для I, II групп населённых пунктов); › 1,5 м — для объектов высотой 7–21 м; › 3 м — для объектов высотой 21–36 м; › 4 м — для объектов высотой 36 м и больше; Для села информационное оформление в виде крышной конструкций для объектов высотой менее 7 метров запрещено в целях исключения визуальной перегруженности силуэта застройки. Габаритный размер в ширину при длине фасада менее 35 м.— не более 80% длины фасада; при длине фасада более 35 м.— не более 50% длины фасада. Габаритный размер — толщина: 20% от высоты конструкции. Элементы крепления и каркас крышной конструкции не должны выступать за периметр данной конструкции по бокам и сверху. Оформление каркаса крышной конструкции: порошковая окраска. Оформление элементов крышной конструкции (отдельно стоящих символов): › Лицевая сторона — акриловое стекло толщиной не менее 5 мм, › Боковая и тыльная сторона — алюминий / оцинкованная сталь / листовая сталь с порошковой окраской; › Подсветка — внутренняя подсветка светодиодными модулями, цветовая температура не более 6500</w:t>
      </w:r>
      <w:proofErr w:type="gramStart"/>
      <w:r w:rsidRPr="004A0F69">
        <w:rPr>
          <w:rFonts w:ascii="Times New Roman" w:hAnsi="Times New Roman"/>
          <w:sz w:val="24"/>
          <w:lang w:bidi="ru-RU"/>
        </w:rPr>
        <w:t xml:space="preserve"> К</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ab/>
        <w:t xml:space="preserve">5.5.5. </w:t>
      </w:r>
      <w:r w:rsidRPr="004A0F69">
        <w:rPr>
          <w:rFonts w:ascii="Times New Roman" w:hAnsi="Times New Roman"/>
          <w:b/>
          <w:sz w:val="24"/>
          <w:lang w:bidi="ru-RU"/>
        </w:rPr>
        <w:t>Информационные панно</w:t>
      </w:r>
      <w:r w:rsidRPr="004A0F69">
        <w:rPr>
          <w:rFonts w:ascii="Times New Roman" w:hAnsi="Times New Roman"/>
          <w:sz w:val="24"/>
          <w:lang w:bidi="ru-RU"/>
        </w:rPr>
        <w:t xml:space="preserve"> —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баннерного панно или светового короба в сблокированном виде. 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торгово-развлекательных центров, комплексов и т.д.)), Размещение информационных панно на фасадах иных объектов не допускается. Размер информационного панно определяется в зависимости от архитектурных особенностей здания торгового центра. Конструкция выполняется в виде баннерного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w:t>
      </w:r>
      <w:proofErr w:type="spellStart"/>
      <w:r w:rsidRPr="004A0F69">
        <w:rPr>
          <w:rFonts w:ascii="Times New Roman" w:hAnsi="Times New Roman"/>
          <w:sz w:val="24"/>
          <w:lang w:bidi="ru-RU"/>
        </w:rPr>
        <w:t>сборноразборный</w:t>
      </w:r>
      <w:proofErr w:type="spellEnd"/>
      <w:r w:rsidRPr="004A0F69">
        <w:rPr>
          <w:rFonts w:ascii="Times New Roman" w:hAnsi="Times New Roman"/>
          <w:sz w:val="24"/>
          <w:lang w:bidi="ru-RU"/>
        </w:rPr>
        <w:t>. Стыки всех элементов информационной конструкции должны быть без видимых линий соединений, щелей, зазоров; рамка конструкции должна закрывать каркас конструкции и конструктивные элементы крепления; не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поле). Информационная конструкция может быть оборудована внешней подсветкой со скрытым проведением кабеля питания. Оформление каркаса — порошковая окраска; средство размещения 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w:t>
      </w:r>
      <w:proofErr w:type="gramStart"/>
      <w:r w:rsidRPr="004A0F69">
        <w:rPr>
          <w:rFonts w:ascii="Times New Roman" w:hAnsi="Times New Roman"/>
          <w:sz w:val="24"/>
          <w:lang w:bidi="ru-RU"/>
        </w:rPr>
        <w:t xml:space="preserve"> К</w:t>
      </w:r>
      <w:proofErr w:type="gramEnd"/>
      <w:r w:rsidRPr="004A0F69">
        <w:rPr>
          <w:rFonts w:ascii="Times New Roman" w:hAnsi="Times New Roman"/>
          <w:sz w:val="24"/>
          <w:lang w:bidi="ru-RU"/>
        </w:rPr>
        <w:t xml:space="preserve">, индекс цветопередачи </w:t>
      </w:r>
      <w:proofErr w:type="spellStart"/>
      <w:r w:rsidRPr="004A0F69">
        <w:rPr>
          <w:rFonts w:ascii="Times New Roman" w:hAnsi="Times New Roman"/>
          <w:sz w:val="24"/>
          <w:lang w:bidi="ru-RU"/>
        </w:rPr>
        <w:t>Ra</w:t>
      </w:r>
      <w:proofErr w:type="spellEnd"/>
      <w:r w:rsidRPr="004A0F69">
        <w:rPr>
          <w:rFonts w:ascii="Times New Roman" w:hAnsi="Times New Roman"/>
          <w:sz w:val="24"/>
          <w:lang w:bidi="ru-RU"/>
        </w:rPr>
        <w:t xml:space="preserve"> ≥ 90.</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5.5.6. </w:t>
      </w:r>
      <w:r w:rsidRPr="004A0F69">
        <w:rPr>
          <w:rFonts w:ascii="Times New Roman" w:hAnsi="Times New Roman"/>
          <w:b/>
          <w:sz w:val="24"/>
          <w:lang w:bidi="ru-RU"/>
        </w:rPr>
        <w:t>Настенный информационный стенд</w:t>
      </w:r>
      <w:r w:rsidRPr="004A0F69">
        <w:rPr>
          <w:rFonts w:ascii="Times New Roman" w:hAnsi="Times New Roman"/>
          <w:sz w:val="24"/>
          <w:lang w:bidi="ru-RU"/>
        </w:rPr>
        <w:t xml:space="preserve"> —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 Меню (для объектов общественного питания), состоящее из названия, описания и стоимости блюд; Афишу или расписание мероприятий (для объектов культуры, образования, спорта), состоящее из названия, описания, даты и времени проведения мероприятия;  </w:t>
      </w:r>
      <w:proofErr w:type="gramStart"/>
      <w:r w:rsidRPr="004A0F69">
        <w:rPr>
          <w:rFonts w:ascii="Times New Roman" w:hAnsi="Times New Roman"/>
          <w:sz w:val="24"/>
          <w:lang w:bidi="ru-RU"/>
        </w:rPr>
        <w:t xml:space="preserve">Информацию о секциях, кружках, факультетах, специальностях, мероприятиях (для объектов образования, спорта), состоящее из перечня, </w:t>
      </w:r>
      <w:r w:rsidRPr="004A0F69">
        <w:rPr>
          <w:rFonts w:ascii="Times New Roman" w:hAnsi="Times New Roman"/>
          <w:sz w:val="24"/>
          <w:lang w:bidi="ru-RU"/>
        </w:rPr>
        <w:lastRenderedPageBreak/>
        <w:t>названий/наименований реализуемых образовательных услуг и/или направлений деятельности, расписания (при необходимости), даты и времени проведения мероприятий.</w:t>
      </w:r>
      <w:proofErr w:type="gramEnd"/>
      <w:r w:rsidRPr="004A0F69">
        <w:rPr>
          <w:rFonts w:ascii="Times New Roman" w:hAnsi="Times New Roman"/>
          <w:sz w:val="24"/>
          <w:lang w:bidi="ru-RU"/>
        </w:rPr>
        <w:t xml:space="preserve"> 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w:t>
      </w:r>
      <w:proofErr w:type="gramStart"/>
      <w:r w:rsidRPr="004A0F69">
        <w:rPr>
          <w:rFonts w:ascii="Times New Roman" w:hAnsi="Times New Roman"/>
          <w:sz w:val="24"/>
          <w:lang w:bidi="ru-RU"/>
        </w:rPr>
        <w:t>архитектурного решения</w:t>
      </w:r>
      <w:proofErr w:type="gramEnd"/>
      <w:r w:rsidRPr="004A0F69">
        <w:rPr>
          <w:rFonts w:ascii="Times New Roman" w:hAnsi="Times New Roman"/>
          <w:sz w:val="24"/>
          <w:lang w:bidi="ru-RU"/>
        </w:rPr>
        <w:t xml:space="preserve">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5.5.7. </w:t>
      </w:r>
      <w:r w:rsidRPr="004A0F69">
        <w:rPr>
          <w:rFonts w:ascii="Times New Roman" w:hAnsi="Times New Roman"/>
          <w:b/>
          <w:sz w:val="24"/>
          <w:lang w:bidi="ru-RU"/>
        </w:rPr>
        <w:t>Временные баннеры</w:t>
      </w:r>
      <w:r w:rsidRPr="004A0F69">
        <w:rPr>
          <w:rFonts w:ascii="Times New Roman" w:hAnsi="Times New Roman"/>
          <w:sz w:val="24"/>
          <w:lang w:bidi="ru-RU"/>
        </w:rPr>
        <w:t xml:space="preserve"> — баннерные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w:t>
      </w:r>
      <w:proofErr w:type="gramStart"/>
      <w:r w:rsidRPr="004A0F69">
        <w:rPr>
          <w:rFonts w:ascii="Times New Roman" w:hAnsi="Times New Roman"/>
          <w:sz w:val="24"/>
          <w:lang w:bidi="ru-RU"/>
        </w:rPr>
        <w:t>архитектурного решения</w:t>
      </w:r>
      <w:proofErr w:type="gramEnd"/>
      <w:r w:rsidRPr="004A0F69">
        <w:rPr>
          <w:rFonts w:ascii="Times New Roman" w:hAnsi="Times New Roman"/>
          <w:sz w:val="24"/>
          <w:lang w:bidi="ru-RU"/>
        </w:rPr>
        <w:t xml:space="preserve"> объекта) в качестве афиш или элементов праздничного оформления. Допустимый срок размещения временного баннера - на время проведения мероприятия, но не более 30 дней. Информация размещается на неподвижных полиграфических виниловых баннерах плотностью 450–600 г/м</w:t>
      </w:r>
      <w:proofErr w:type="gramStart"/>
      <w:r w:rsidRPr="004A0F69">
        <w:rPr>
          <w:rFonts w:ascii="Times New Roman" w:hAnsi="Times New Roman"/>
          <w:sz w:val="24"/>
          <w:lang w:bidi="ru-RU"/>
        </w:rPr>
        <w:t>2</w:t>
      </w:r>
      <w:proofErr w:type="gramEnd"/>
      <w:r w:rsidRPr="004A0F69">
        <w:rPr>
          <w:rFonts w:ascii="Times New Roman" w:hAnsi="Times New Roman"/>
          <w:sz w:val="24"/>
          <w:lang w:bidi="ru-RU"/>
        </w:rPr>
        <w:t xml:space="preserve">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w:t>
      </w:r>
      <w:proofErr w:type="gramStart"/>
      <w:r w:rsidRPr="004A0F69">
        <w:rPr>
          <w:rFonts w:ascii="Times New Roman" w:hAnsi="Times New Roman"/>
          <w:sz w:val="24"/>
          <w:lang w:bidi="ru-RU"/>
        </w:rPr>
        <w:t>архитектурного решения</w:t>
      </w:r>
      <w:proofErr w:type="gramEnd"/>
      <w:r w:rsidRPr="004A0F69">
        <w:rPr>
          <w:rFonts w:ascii="Times New Roman" w:hAnsi="Times New Roman"/>
          <w:sz w:val="24"/>
          <w:lang w:bidi="ru-RU"/>
        </w:rPr>
        <w:t>, при этом нижний край временного баннера должен находиться не ниже 3 м. от уровня крыльца входной группы, верхний уровень — не 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5.5.8. Отдельно стоящие</w:t>
      </w:r>
      <w:r w:rsidRPr="004A0F69">
        <w:rPr>
          <w:rFonts w:ascii="Times New Roman" w:hAnsi="Times New Roman"/>
          <w:sz w:val="24"/>
          <w:lang w:bidi="ru-RU"/>
        </w:rPr>
        <w:t>:</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5.5.8.1 </w:t>
      </w:r>
      <w:r w:rsidRPr="004A0F69">
        <w:rPr>
          <w:rFonts w:ascii="Times New Roman" w:hAnsi="Times New Roman"/>
          <w:b/>
          <w:sz w:val="24"/>
          <w:lang w:bidi="ru-RU"/>
        </w:rPr>
        <w:t>Стела</w:t>
      </w:r>
      <w:r w:rsidRPr="004A0F69">
        <w:rPr>
          <w:rFonts w:ascii="Times New Roman" w:hAnsi="Times New Roman"/>
          <w:sz w:val="24"/>
          <w:lang w:bidi="ru-RU"/>
        </w:rPr>
        <w:t xml:space="preserve"> —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цветовая температура не более 6500 К.</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5.5.8.2 </w:t>
      </w:r>
      <w:r w:rsidRPr="004A0F69">
        <w:rPr>
          <w:rFonts w:ascii="Times New Roman" w:hAnsi="Times New Roman"/>
          <w:b/>
          <w:sz w:val="24"/>
          <w:lang w:bidi="ru-RU"/>
        </w:rPr>
        <w:t>Информационный стенд</w:t>
      </w:r>
      <w:r w:rsidRPr="004A0F69">
        <w:rPr>
          <w:rFonts w:ascii="Times New Roman" w:hAnsi="Times New Roman"/>
          <w:sz w:val="24"/>
          <w:lang w:bidi="ru-RU"/>
        </w:rPr>
        <w:t xml:space="preserve"> —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зданий, строений, сооружений. Не допускается устанавливать информационные стенды на тротуарах шириной менее 2,5 м. Стенды могут располагаться на расстоянии 1 м. друг от друга, но не более 3</w:t>
      </w:r>
      <w:r w:rsidRPr="004A0F69">
        <w:rPr>
          <w:rFonts w:ascii="Times New Roman" w:hAnsi="Times New Roman"/>
          <w:sz w:val="24"/>
          <w:lang w:bidi="ru-RU"/>
        </w:rPr>
        <w:noBreakHyphen/>
        <w:t>х стендов в ряд. 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w:t>
      </w:r>
      <w:proofErr w:type="spellStart"/>
      <w:r w:rsidRPr="004A0F69">
        <w:rPr>
          <w:rFonts w:ascii="Times New Roman" w:hAnsi="Times New Roman"/>
          <w:sz w:val="24"/>
          <w:lang w:bidi="ru-RU"/>
        </w:rPr>
        <w:t>незаглубляемый</w:t>
      </w:r>
      <w:proofErr w:type="spellEnd"/>
      <w:r w:rsidRPr="004A0F69">
        <w:rPr>
          <w:rFonts w:ascii="Times New Roman" w:hAnsi="Times New Roman"/>
          <w:sz w:val="24"/>
          <w:lang w:bidi="ru-RU"/>
        </w:rPr>
        <w:t xml:space="preserve">. В случае использования </w:t>
      </w:r>
      <w:proofErr w:type="spellStart"/>
      <w:r w:rsidRPr="004A0F69">
        <w:rPr>
          <w:rFonts w:ascii="Times New Roman" w:hAnsi="Times New Roman"/>
          <w:sz w:val="24"/>
          <w:lang w:bidi="ru-RU"/>
        </w:rPr>
        <w:t>незаглубляемого</w:t>
      </w:r>
      <w:proofErr w:type="spellEnd"/>
      <w:r w:rsidRPr="004A0F69">
        <w:rPr>
          <w:rFonts w:ascii="Times New Roman" w:hAnsi="Times New Roman"/>
          <w:sz w:val="24"/>
          <w:lang w:bidi="ru-RU"/>
        </w:rPr>
        <w:t xml:space="preserve"> фундамента он в обязательном порядке облицовывается декоративным материалом по форме, соответствующей дизайну стенда. Информация размещается на </w:t>
      </w:r>
      <w:proofErr w:type="gramStart"/>
      <w:r w:rsidRPr="004A0F69">
        <w:rPr>
          <w:rFonts w:ascii="Times New Roman" w:hAnsi="Times New Roman"/>
          <w:sz w:val="24"/>
          <w:lang w:bidi="ru-RU"/>
        </w:rPr>
        <w:t>неподвижных</w:t>
      </w:r>
      <w:proofErr w:type="gramEnd"/>
      <w:r w:rsidRPr="004A0F69">
        <w:rPr>
          <w:rFonts w:ascii="Times New Roman" w:hAnsi="Times New Roman"/>
          <w:sz w:val="24"/>
          <w:lang w:bidi="ru-RU"/>
        </w:rPr>
        <w:t xml:space="preserve"> полиграфических постерах,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w:t>
      </w:r>
      <w:r w:rsidRPr="004A0F69">
        <w:rPr>
          <w:rFonts w:ascii="Times New Roman" w:hAnsi="Times New Roman"/>
          <w:sz w:val="24"/>
          <w:lang w:bidi="ru-RU"/>
        </w:rPr>
        <w:lastRenderedPageBreak/>
        <w:t>— сборно-разборный. Общая высота конструкции не должна превышать 2,1 м.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внешняя подсветка антивандальными светодиодными светильниками, цветовая температура не более 4000</w:t>
      </w:r>
      <w:proofErr w:type="gramStart"/>
      <w:r w:rsidRPr="004A0F69">
        <w:rPr>
          <w:rFonts w:ascii="Times New Roman" w:hAnsi="Times New Roman"/>
          <w:sz w:val="24"/>
          <w:lang w:bidi="ru-RU"/>
        </w:rPr>
        <w:t xml:space="preserve"> К</w:t>
      </w:r>
      <w:proofErr w:type="gramEnd"/>
      <w:r w:rsidRPr="004A0F69">
        <w:rPr>
          <w:rFonts w:ascii="Times New Roman" w:hAnsi="Times New Roman"/>
          <w:sz w:val="24"/>
          <w:lang w:bidi="ru-RU"/>
        </w:rPr>
        <w:t xml:space="preserve">, индекс цветопередачи </w:t>
      </w:r>
      <w:proofErr w:type="spellStart"/>
      <w:r w:rsidRPr="004A0F69">
        <w:rPr>
          <w:rFonts w:ascii="Times New Roman" w:hAnsi="Times New Roman"/>
          <w:sz w:val="24"/>
          <w:lang w:bidi="ru-RU"/>
        </w:rPr>
        <w:t>Ra</w:t>
      </w:r>
      <w:proofErr w:type="spellEnd"/>
      <w:r w:rsidRPr="004A0F69">
        <w:rPr>
          <w:rFonts w:ascii="Times New Roman" w:hAnsi="Times New Roman"/>
          <w:sz w:val="24"/>
          <w:lang w:bidi="ru-RU"/>
        </w:rPr>
        <w:t xml:space="preserve"> ≥ 90</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sz w:val="24"/>
          <w:lang w:bidi="ru-RU"/>
        </w:rPr>
        <w:t xml:space="preserve">5.5.8.3 </w:t>
      </w:r>
      <w:r w:rsidRPr="004A0F69">
        <w:rPr>
          <w:rFonts w:ascii="Times New Roman" w:hAnsi="Times New Roman"/>
          <w:b/>
          <w:sz w:val="24"/>
          <w:lang w:bidi="ru-RU"/>
        </w:rPr>
        <w:t>Афишная конструкция</w:t>
      </w:r>
      <w:r w:rsidRPr="004A0F69">
        <w:rPr>
          <w:rFonts w:ascii="Times New Roman" w:hAnsi="Times New Roman"/>
          <w:sz w:val="24"/>
          <w:lang w:bidi="ru-RU"/>
        </w:rPr>
        <w:t>: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w:t>
      </w:r>
      <w:proofErr w:type="gramEnd"/>
      <w:r w:rsidRPr="004A0F69">
        <w:rPr>
          <w:rFonts w:ascii="Times New Roman" w:hAnsi="Times New Roman"/>
          <w:sz w:val="24"/>
          <w:lang w:bidi="ru-RU"/>
        </w:rPr>
        <w:t xml:space="preserve"> Максимальные габаритные размеры афишной конструкции 1,4 x 0,85 x 3,0. Фундамент допускается в двух вариантах: заглубляемый (не выступающий над уровнем земли) и </w:t>
      </w:r>
      <w:proofErr w:type="spellStart"/>
      <w:r w:rsidRPr="004A0F69">
        <w:rPr>
          <w:rFonts w:ascii="Times New Roman" w:hAnsi="Times New Roman"/>
          <w:sz w:val="24"/>
          <w:lang w:bidi="ru-RU"/>
        </w:rPr>
        <w:t>незаглубляемый</w:t>
      </w:r>
      <w:proofErr w:type="spellEnd"/>
      <w:r w:rsidRPr="004A0F69">
        <w:rPr>
          <w:rFonts w:ascii="Times New Roman" w:hAnsi="Times New Roman"/>
          <w:sz w:val="24"/>
          <w:lang w:bidi="ru-RU"/>
        </w:rPr>
        <w:t xml:space="preserve">. В случае использования </w:t>
      </w:r>
      <w:proofErr w:type="spellStart"/>
      <w:r w:rsidRPr="004A0F69">
        <w:rPr>
          <w:rFonts w:ascii="Times New Roman" w:hAnsi="Times New Roman"/>
          <w:sz w:val="24"/>
          <w:lang w:bidi="ru-RU"/>
        </w:rPr>
        <w:t>незаглубляемого</w:t>
      </w:r>
      <w:proofErr w:type="spellEnd"/>
      <w:r w:rsidRPr="004A0F69">
        <w:rPr>
          <w:rFonts w:ascii="Times New Roman" w:hAnsi="Times New Roman"/>
          <w:sz w:val="24"/>
          <w:lang w:bidi="ru-RU"/>
        </w:rPr>
        <w:t xml:space="preserve"> фундамента он в обязательном порядке облицовывается декоративным материалом по форме, соответствующей дизайну афишной конструкции. Оформление каркаса: порошковая окраска; средство размещения информации: атмосферостойкие бумажные постеры плотностью 150 г/м</w:t>
      </w:r>
      <w:proofErr w:type="gramStart"/>
      <w:r w:rsidRPr="004A0F69">
        <w:rPr>
          <w:rFonts w:ascii="Times New Roman" w:hAnsi="Times New Roman"/>
          <w:sz w:val="24"/>
          <w:lang w:bidi="ru-RU"/>
        </w:rPr>
        <w:t>2</w:t>
      </w:r>
      <w:proofErr w:type="gramEnd"/>
      <w:r w:rsidRPr="004A0F69">
        <w:rPr>
          <w:rFonts w:ascii="Times New Roman" w:hAnsi="Times New Roman"/>
          <w:sz w:val="24"/>
          <w:lang w:bidi="ru-RU"/>
        </w:rPr>
        <w:t xml:space="preserve"> с односторонней печатью; защитный экран: закаленное стекло / триплекс / акрил толщиной 3,5 мм; подсветка: внутренняя подсветка светодиодными модулями, цветовая температура не более 4000 К.</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5.6. Требования к размещению и оформлению вывесок, информационных конструкций.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 Установка и эксплуатация информационных конструкций не должна нарушать прочностные характеристики несущих элементов здания, сооружения, к которым она присоединяется, затруднять или делать невозможным функционирование объектов инженерной инфраструктуры. › Конструкции должны быть безопасны, спроектированы, изготовлены, смонтированы и установлены в соответствии со строительными нормами и правилами, а также нормативными правовыми актами, содержащими требования для конструкций соответствующего типа. › Запрещается размещение на информационных конструкциях посторонних объявлений, надписей, изображений и других сообщений, не относящихся к непосредственным задачам конструкции.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Правила размещения вывесок (места рекомендуемого и недопустимого размещения, рекомендации по композиционному размещению, разрешённые и запрещённые способы выполнения и размещения вывесок):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5.6.1.1  Вывеска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5.6.1.2 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5.6.1.3</w:t>
      </w:r>
      <w:proofErr w:type="gramStart"/>
      <w:r w:rsidRPr="004A0F69">
        <w:rPr>
          <w:rFonts w:ascii="Times New Roman" w:hAnsi="Times New Roman"/>
          <w:sz w:val="24"/>
          <w:lang w:bidi="ru-RU"/>
        </w:rPr>
        <w:t xml:space="preserve"> Н</w:t>
      </w:r>
      <w:proofErr w:type="gramEnd"/>
      <w:r w:rsidRPr="004A0F69">
        <w:rPr>
          <w:rFonts w:ascii="Times New Roman" w:hAnsi="Times New Roman"/>
          <w:sz w:val="24"/>
          <w:lang w:bidi="ru-RU"/>
        </w:rPr>
        <w:t>е 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соблюдении допустимой суммарной высоты.</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5.6.1.4.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w:t>
      </w:r>
      <w:r w:rsidRPr="004A0F69">
        <w:rPr>
          <w:rFonts w:ascii="Times New Roman" w:hAnsi="Times New Roman"/>
          <w:sz w:val="24"/>
          <w:lang w:bidi="ru-RU"/>
        </w:rPr>
        <w:lastRenderedPageBreak/>
        <w:t>для многоквартирных домов — между верхней линией окон и плитой перекрытия между первым и вторым этажам.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5.6.1.5. </w:t>
      </w:r>
      <w:proofErr w:type="gramStart"/>
      <w:r w:rsidRPr="004A0F69">
        <w:rPr>
          <w:rFonts w:ascii="Times New Roman" w:hAnsi="Times New Roman"/>
          <w:sz w:val="24"/>
          <w:lang w:bidi="ru-RU"/>
        </w:rPr>
        <w:t>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5.6.1.6.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5.6.1.7.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5.6.1.8.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5.6.1.9.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конструкций).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5.6.1.10. </w:t>
      </w:r>
      <w:proofErr w:type="gramStart"/>
      <w:r w:rsidRPr="004A0F69">
        <w:rPr>
          <w:rFonts w:ascii="Times New Roman" w:hAnsi="Times New Roman"/>
          <w:sz w:val="24"/>
          <w:lang w:bidi="ru-RU"/>
        </w:rPr>
        <w:t>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5.6.1.11. 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5.6.1.12. Не допускается частичное или полное перекрытие вывеской витрин, дверных и оконных проемов, за исключением размещения вывески в </w:t>
      </w:r>
      <w:proofErr w:type="spellStart"/>
      <w:r w:rsidRPr="004A0F69">
        <w:rPr>
          <w:rFonts w:ascii="Times New Roman" w:hAnsi="Times New Roman"/>
          <w:sz w:val="24"/>
          <w:lang w:bidi="ru-RU"/>
        </w:rPr>
        <w:t>светопрозрачном</w:t>
      </w:r>
      <w:proofErr w:type="spellEnd"/>
      <w:r w:rsidRPr="004A0F69">
        <w:rPr>
          <w:rFonts w:ascii="Times New Roman" w:hAnsi="Times New Roman"/>
          <w:sz w:val="24"/>
          <w:lang w:bidi="ru-RU"/>
        </w:rPr>
        <w:t xml:space="preserve"> проёме в соответствии с установленными требованиями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5.6.1.13. Не допускается размещение вывесок на расстоянии </w:t>
      </w:r>
      <w:proofErr w:type="gramStart"/>
      <w:r w:rsidRPr="004A0F69">
        <w:rPr>
          <w:rFonts w:ascii="Times New Roman" w:hAnsi="Times New Roman"/>
          <w:sz w:val="24"/>
          <w:lang w:bidi="ru-RU"/>
        </w:rPr>
        <w:t>ближе</w:t>
      </w:r>
      <w:proofErr w:type="gramEnd"/>
      <w:r w:rsidRPr="004A0F69">
        <w:rPr>
          <w:rFonts w:ascii="Times New Roman" w:hAnsi="Times New Roman"/>
          <w:sz w:val="24"/>
          <w:lang w:bidi="ru-RU"/>
        </w:rPr>
        <w:t xml:space="preserve"> чем 2,0 м от мемориальных досок</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5.6.1.14. Не допускается размещение вывесок на фасадах с отделкой в виде настенной росписи, мозаичного панно, сграффито</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5.6.1.15.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подложк</w:t>
      </w:r>
      <w:r w:rsidR="00543AC0" w:rsidRPr="004A0F69">
        <w:rPr>
          <w:rFonts w:ascii="Times New Roman" w:hAnsi="Times New Roman"/>
          <w:sz w:val="24"/>
          <w:lang w:bidi="ru-RU"/>
        </w:rPr>
        <w:t>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5.6.1.15.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5.6.1.17. Не допускается размещение вывески (информационной конструкции) путем пристройки такой конструкции к фасаду здания, сооружения 18. Не допускается размещение информации путем непосредственного нанесения на поверхность фасада, иных </w:t>
      </w:r>
      <w:r w:rsidRPr="004A0F69">
        <w:rPr>
          <w:rFonts w:ascii="Times New Roman" w:hAnsi="Times New Roman"/>
          <w:sz w:val="24"/>
          <w:lang w:bidi="ru-RU"/>
        </w:rPr>
        <w:lastRenderedPageBreak/>
        <w:t>элементов здания, сооружения декоративно-художественного и (или) текстового изображения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5.6.1.20. На зданиях, построенных ранее 2060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5.6.1.20.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5.6.1.21. Не допускается дублирование информации, размещённой на основной вывеске</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Типы информационных конструкций, вывесок, размещение которых не допускается в целях сохранения внешнего архитектурного облика сложившейся застройки населённого пункта: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Размещение информационных конструкций, вывесок в виде электронного табло (в том числе 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 Размещение информационных конструкций, вывесок на фасадах многоквартирных жилых домов с использованием </w:t>
      </w:r>
      <w:proofErr w:type="spellStart"/>
      <w:r w:rsidRPr="004A0F69">
        <w:rPr>
          <w:rFonts w:ascii="Times New Roman" w:hAnsi="Times New Roman"/>
          <w:sz w:val="24"/>
          <w:lang w:bidi="ru-RU"/>
        </w:rPr>
        <w:t>светодинамических</w:t>
      </w:r>
      <w:proofErr w:type="spellEnd"/>
      <w:r w:rsidRPr="004A0F69">
        <w:rPr>
          <w:rFonts w:ascii="Times New Roman" w:hAnsi="Times New Roman"/>
          <w:sz w:val="24"/>
          <w:lang w:bidi="ru-RU"/>
        </w:rPr>
        <w:t xml:space="preserve"> (мигающих, мерцающих, сменяющихся) элементов, за исключением элементов внутреннего оформления витрин;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Размещение информационных конструкций, вывесок, у которых в качестве лицевой стороны </w:t>
      </w:r>
      <w:proofErr w:type="gramStart"/>
      <w:r w:rsidRPr="004A0F69">
        <w:rPr>
          <w:rFonts w:ascii="Times New Roman" w:hAnsi="Times New Roman"/>
          <w:sz w:val="24"/>
          <w:lang w:bidi="ru-RU"/>
        </w:rPr>
        <w:t>использована</w:t>
      </w:r>
      <w:proofErr w:type="gramEnd"/>
      <w:r w:rsidRPr="004A0F69">
        <w:rPr>
          <w:rFonts w:ascii="Times New Roman" w:hAnsi="Times New Roman"/>
          <w:sz w:val="24"/>
          <w:lang w:bidi="ru-RU"/>
        </w:rPr>
        <w:t xml:space="preserve"> баннерная ПВХ-ткань (за исключением световых коробов и временных баннеров).</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5.7. Правила и рекомендации по </w:t>
      </w:r>
      <w:proofErr w:type="spellStart"/>
      <w:r w:rsidRPr="004A0F69">
        <w:rPr>
          <w:rFonts w:ascii="Times New Roman" w:hAnsi="Times New Roman"/>
          <w:b/>
          <w:sz w:val="24"/>
          <w:lang w:bidi="ru-RU"/>
        </w:rPr>
        <w:t>типографике</w:t>
      </w:r>
      <w:proofErr w:type="spellEnd"/>
      <w:r w:rsidRPr="004A0F69">
        <w:rPr>
          <w:rFonts w:ascii="Times New Roman" w:hAnsi="Times New Roman"/>
          <w:b/>
          <w:sz w:val="24"/>
          <w:lang w:bidi="ru-RU"/>
        </w:rPr>
        <w:t xml:space="preserve"> вывесок.</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5.7.1. Для предприятий и организаций, у которых отсутствует зарегистрированный в установленном порядке фирменный шрифт, приведённые в настоящем разделе правила являются обязательными, для остальных носят рекомендательный характер. На вывесках допускается размещать только зарегистрированные в Роспатенте логотипы и использовать фирменные шрифты, зарегистрированные в Роспатенте. Если логотипа и фирменного шрифта нет или они не зарегистрированы, рекомендуется использовать </w:t>
      </w:r>
      <w:proofErr w:type="spellStart"/>
      <w:r w:rsidRPr="004A0F69">
        <w:rPr>
          <w:rFonts w:ascii="Times New Roman" w:hAnsi="Times New Roman"/>
          <w:sz w:val="24"/>
          <w:lang w:bidi="ru-RU"/>
        </w:rPr>
        <w:t>антиквенные</w:t>
      </w:r>
      <w:proofErr w:type="spellEnd"/>
      <w:r w:rsidRPr="004A0F69">
        <w:rPr>
          <w:rFonts w:ascii="Times New Roman" w:hAnsi="Times New Roman"/>
          <w:sz w:val="24"/>
          <w:lang w:bidi="ru-RU"/>
        </w:rPr>
        <w:t xml:space="preserve"> и гротескные шрифты: они хорошо уместны при использовании на фасадах зданий и удобочитаемы. Выбор шрифта </w:t>
      </w:r>
      <w:r w:rsidRPr="004A0F69">
        <w:rPr>
          <w:rFonts w:ascii="Times New Roman" w:hAnsi="Times New Roman"/>
          <w:sz w:val="24"/>
          <w:lang w:bidi="ru-RU"/>
        </w:rPr>
        <w:tab/>
      </w:r>
      <w:proofErr w:type="spellStart"/>
      <w:r w:rsidRPr="004A0F69">
        <w:rPr>
          <w:rFonts w:ascii="Times New Roman" w:hAnsi="Times New Roman"/>
          <w:sz w:val="24"/>
          <w:lang w:bidi="ru-RU"/>
        </w:rPr>
        <w:t>Антиквенные</w:t>
      </w:r>
      <w:proofErr w:type="spellEnd"/>
      <w:r w:rsidRPr="004A0F69">
        <w:rPr>
          <w:rFonts w:ascii="Times New Roman" w:hAnsi="Times New Roman"/>
          <w:sz w:val="24"/>
          <w:lang w:bidi="ru-RU"/>
        </w:rPr>
        <w:t xml:space="preserve"> шрифты Антиква — собирательное название шрифтов с засечками (короткими штрихами, обрамляющими основные линии букв и знаков), которые хорошо подходят для фасадов исторических зданий или </w:t>
      </w:r>
      <w:r w:rsidRPr="004A0F69">
        <w:rPr>
          <w:rFonts w:ascii="Times New Roman" w:hAnsi="Times New Roman"/>
          <w:sz w:val="24"/>
          <w:lang w:bidi="ru-RU"/>
        </w:rPr>
        <w:lastRenderedPageBreak/>
        <w:t xml:space="preserve">стилизованных под исторические здания. PT </w:t>
      </w:r>
      <w:proofErr w:type="spellStart"/>
      <w:r w:rsidRPr="004A0F69">
        <w:rPr>
          <w:rFonts w:ascii="Times New Roman" w:hAnsi="Times New Roman"/>
          <w:sz w:val="24"/>
          <w:lang w:bidi="ru-RU"/>
        </w:rPr>
        <w:t>Serif</w:t>
      </w:r>
      <w:proofErr w:type="spellEnd"/>
      <w:r w:rsidRPr="004A0F69">
        <w:rPr>
          <w:rFonts w:ascii="Times New Roman" w:hAnsi="Times New Roman"/>
          <w:sz w:val="24"/>
          <w:lang w:bidi="ru-RU"/>
        </w:rPr>
        <w:t xml:space="preserve"> </w:t>
      </w:r>
      <w:proofErr w:type="spellStart"/>
      <w:r w:rsidRPr="004A0F69">
        <w:rPr>
          <w:rFonts w:ascii="Times New Roman" w:hAnsi="Times New Roman"/>
          <w:sz w:val="24"/>
          <w:lang w:bidi="ru-RU"/>
        </w:rPr>
        <w:t>Roboto</w:t>
      </w:r>
      <w:proofErr w:type="spellEnd"/>
      <w:r w:rsidRPr="004A0F69">
        <w:rPr>
          <w:rFonts w:ascii="Times New Roman" w:hAnsi="Times New Roman"/>
          <w:sz w:val="24"/>
          <w:lang w:bidi="ru-RU"/>
        </w:rPr>
        <w:t xml:space="preserve"> </w:t>
      </w:r>
      <w:proofErr w:type="spellStart"/>
      <w:r w:rsidRPr="004A0F69">
        <w:rPr>
          <w:rFonts w:ascii="Times New Roman" w:hAnsi="Times New Roman"/>
          <w:sz w:val="24"/>
          <w:lang w:bidi="ru-RU"/>
        </w:rPr>
        <w:t>Slab</w:t>
      </w:r>
      <w:proofErr w:type="spellEnd"/>
      <w:r w:rsidRPr="004A0F69">
        <w:rPr>
          <w:rFonts w:ascii="Times New Roman" w:hAnsi="Times New Roman"/>
          <w:sz w:val="24"/>
          <w:lang w:bidi="ru-RU"/>
        </w:rPr>
        <w:t xml:space="preserve"> </w:t>
      </w:r>
      <w:proofErr w:type="spellStart"/>
      <w:r w:rsidRPr="004A0F69">
        <w:rPr>
          <w:rFonts w:ascii="Times New Roman" w:hAnsi="Times New Roman"/>
          <w:sz w:val="24"/>
          <w:lang w:bidi="ru-RU"/>
        </w:rPr>
        <w:t>Merriweather</w:t>
      </w:r>
      <w:proofErr w:type="spellEnd"/>
      <w:r w:rsidRPr="004A0F69">
        <w:rPr>
          <w:rFonts w:ascii="Times New Roman" w:hAnsi="Times New Roman"/>
          <w:sz w:val="24"/>
          <w:lang w:bidi="ru-RU"/>
        </w:rPr>
        <w:t xml:space="preserve">. При использовании </w:t>
      </w:r>
      <w:proofErr w:type="spellStart"/>
      <w:r w:rsidRPr="004A0F69">
        <w:rPr>
          <w:rFonts w:ascii="Times New Roman" w:hAnsi="Times New Roman"/>
          <w:sz w:val="24"/>
          <w:lang w:bidi="ru-RU"/>
        </w:rPr>
        <w:t>антиквенных</w:t>
      </w:r>
      <w:proofErr w:type="spellEnd"/>
      <w:r w:rsidRPr="004A0F69">
        <w:rPr>
          <w:rFonts w:ascii="Times New Roman" w:hAnsi="Times New Roman"/>
          <w:sz w:val="24"/>
          <w:lang w:bidi="ru-RU"/>
        </w:rPr>
        <w:t xml:space="preserve"> шрифтов рекомендуется использовать такие начертания, как </w:t>
      </w:r>
      <w:proofErr w:type="spellStart"/>
      <w:r w:rsidRPr="004A0F69">
        <w:rPr>
          <w:rFonts w:ascii="Times New Roman" w:hAnsi="Times New Roman"/>
          <w:sz w:val="24"/>
          <w:lang w:bidi="ru-RU"/>
        </w:rPr>
        <w:t>regular</w:t>
      </w:r>
      <w:proofErr w:type="spellEnd"/>
      <w:r w:rsidRPr="004A0F69">
        <w:rPr>
          <w:rFonts w:ascii="Times New Roman" w:hAnsi="Times New Roman"/>
          <w:sz w:val="24"/>
          <w:lang w:bidi="ru-RU"/>
        </w:rPr>
        <w:t xml:space="preserve"> и </w:t>
      </w:r>
      <w:proofErr w:type="spellStart"/>
      <w:r w:rsidRPr="004A0F69">
        <w:rPr>
          <w:rFonts w:ascii="Times New Roman" w:hAnsi="Times New Roman"/>
          <w:sz w:val="24"/>
          <w:lang w:bidi="ru-RU"/>
        </w:rPr>
        <w:t>bold</w:t>
      </w:r>
      <w:proofErr w:type="spellEnd"/>
      <w:r w:rsidRPr="004A0F69">
        <w:rPr>
          <w:rFonts w:ascii="Times New Roman" w:hAnsi="Times New Roman"/>
          <w:sz w:val="24"/>
          <w:lang w:bidi="ru-RU"/>
        </w:rPr>
        <w:t xml:space="preserve">. Гротескные шрифты Гротеск — собирательное название для шрифтов без засечек, которые уместны в использовании на современных фасадах. PT </w:t>
      </w:r>
      <w:proofErr w:type="spellStart"/>
      <w:r w:rsidRPr="004A0F69">
        <w:rPr>
          <w:rFonts w:ascii="Times New Roman" w:hAnsi="Times New Roman"/>
          <w:sz w:val="24"/>
          <w:lang w:bidi="ru-RU"/>
        </w:rPr>
        <w:t>Sans</w:t>
      </w:r>
      <w:proofErr w:type="spellEnd"/>
      <w:r w:rsidRPr="004A0F69">
        <w:rPr>
          <w:rFonts w:ascii="Times New Roman" w:hAnsi="Times New Roman"/>
          <w:sz w:val="24"/>
          <w:lang w:bidi="ru-RU"/>
        </w:rPr>
        <w:t xml:space="preserve"> </w:t>
      </w:r>
      <w:proofErr w:type="spellStart"/>
      <w:r w:rsidRPr="004A0F69">
        <w:rPr>
          <w:rFonts w:ascii="Times New Roman" w:hAnsi="Times New Roman"/>
          <w:sz w:val="24"/>
          <w:lang w:bidi="ru-RU"/>
        </w:rPr>
        <w:t>Open</w:t>
      </w:r>
      <w:proofErr w:type="spellEnd"/>
      <w:r w:rsidRPr="004A0F69">
        <w:rPr>
          <w:rFonts w:ascii="Times New Roman" w:hAnsi="Times New Roman"/>
          <w:sz w:val="24"/>
          <w:lang w:bidi="ru-RU"/>
        </w:rPr>
        <w:t xml:space="preserve"> </w:t>
      </w:r>
      <w:proofErr w:type="spellStart"/>
      <w:r w:rsidRPr="004A0F69">
        <w:rPr>
          <w:rFonts w:ascii="Times New Roman" w:hAnsi="Times New Roman"/>
          <w:sz w:val="24"/>
          <w:lang w:bidi="ru-RU"/>
        </w:rPr>
        <w:t>Sans</w:t>
      </w:r>
      <w:proofErr w:type="spellEnd"/>
      <w:r w:rsidRPr="004A0F69">
        <w:rPr>
          <w:rFonts w:ascii="Times New Roman" w:hAnsi="Times New Roman"/>
          <w:sz w:val="24"/>
          <w:lang w:bidi="ru-RU"/>
        </w:rPr>
        <w:t xml:space="preserve"> </w:t>
      </w:r>
      <w:proofErr w:type="spellStart"/>
      <w:r w:rsidRPr="004A0F69">
        <w:rPr>
          <w:rFonts w:ascii="Times New Roman" w:hAnsi="Times New Roman"/>
          <w:sz w:val="24"/>
          <w:lang w:bidi="ru-RU"/>
        </w:rPr>
        <w:t>Roboto</w:t>
      </w:r>
      <w:proofErr w:type="spellEnd"/>
      <w:r w:rsidRPr="004A0F69">
        <w:rPr>
          <w:rFonts w:ascii="Times New Roman" w:hAnsi="Times New Roman"/>
          <w:sz w:val="24"/>
          <w:lang w:bidi="ru-RU"/>
        </w:rPr>
        <w:t xml:space="preserve"> </w:t>
      </w:r>
      <w:proofErr w:type="spellStart"/>
      <w:r w:rsidRPr="004A0F69">
        <w:rPr>
          <w:rFonts w:ascii="Times New Roman" w:hAnsi="Times New Roman"/>
          <w:sz w:val="24"/>
          <w:lang w:bidi="ru-RU"/>
        </w:rPr>
        <w:t>Montserra</w:t>
      </w:r>
      <w:proofErr w:type="spellEnd"/>
      <w:r w:rsidRPr="004A0F69">
        <w:rPr>
          <w:rFonts w:ascii="Times New Roman" w:hAnsi="Times New Roman"/>
          <w:sz w:val="24"/>
          <w:lang w:val="en-US"/>
        </w:rPr>
        <w:t>t</w:t>
      </w:r>
      <w:r w:rsidRPr="004A0F69">
        <w:rPr>
          <w:rFonts w:ascii="Times New Roman" w:hAnsi="Times New Roman"/>
          <w:sz w:val="24"/>
          <w:lang w:bidi="ru-RU"/>
        </w:rPr>
        <w:t>.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 Прописные буквы рекомендуется набирать с разрядкой для лучшей удобочитаемости информации;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Надписи, набранные строчными буквами, рекомендуется начинать с заглавной буквы</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5.8. Требования по оформлению учрежденческих досок:</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5.8.1. Габаритные размеры: длинна -120 см, высота – 80см. Рекомендованные шрифты: PT </w:t>
      </w:r>
      <w:proofErr w:type="spellStart"/>
      <w:r w:rsidRPr="004A0F69">
        <w:rPr>
          <w:rFonts w:ascii="Times New Roman" w:hAnsi="Times New Roman"/>
          <w:sz w:val="24"/>
          <w:lang w:bidi="ru-RU"/>
        </w:rPr>
        <w:t>Sans</w:t>
      </w:r>
      <w:proofErr w:type="spellEnd"/>
      <w:r w:rsidRPr="004A0F69">
        <w:rPr>
          <w:rFonts w:ascii="Times New Roman" w:hAnsi="Times New Roman"/>
          <w:sz w:val="24"/>
          <w:lang w:bidi="ru-RU"/>
        </w:rPr>
        <w:t xml:space="preserve">, PT </w:t>
      </w:r>
      <w:proofErr w:type="spellStart"/>
      <w:r w:rsidRPr="004A0F69">
        <w:rPr>
          <w:rFonts w:ascii="Times New Roman" w:hAnsi="Times New Roman"/>
          <w:sz w:val="24"/>
          <w:lang w:bidi="ru-RU"/>
        </w:rPr>
        <w:t>Serif</w:t>
      </w:r>
      <w:proofErr w:type="spellEnd"/>
      <w:r w:rsidRPr="004A0F69">
        <w:rPr>
          <w:rFonts w:ascii="Times New Roman" w:hAnsi="Times New Roman"/>
          <w:sz w:val="24"/>
          <w:lang w:bidi="ru-RU"/>
        </w:rPr>
        <w:t>».</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1.3. Пункт 15 регламента изложить в следующей редакции: </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 «15. Требования к внешнему виду остановочных пунктов (павильонов) общественного пассажирского транспорта.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15.1. Рекомендуется отдавать предпочтение лаконичным визуальным и конструк</w:t>
      </w:r>
      <w:r w:rsidRPr="004A0F69">
        <w:rPr>
          <w:rFonts w:ascii="Times New Roman" w:hAnsi="Times New Roman"/>
          <w:sz w:val="24"/>
          <w:lang w:bidi="ru-RU"/>
        </w:rPr>
        <w:softHyphen/>
        <w:t>тивным решениям остановочных павильонов, не вступающим в противоречие с архитектурно-художественными особенностями городской среды и не тре</w:t>
      </w:r>
      <w:r w:rsidRPr="004A0F69">
        <w:rPr>
          <w:rFonts w:ascii="Times New Roman" w:hAnsi="Times New Roman"/>
          <w:sz w:val="24"/>
          <w:lang w:bidi="ru-RU"/>
        </w:rPr>
        <w:softHyphen/>
        <w:t>бующим сложного дорогостоящего обслуживания.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15.2. Конструкция остановочного павильона должна обеспечивать защиту ожида</w:t>
      </w:r>
      <w:r w:rsidRPr="004A0F69">
        <w:rPr>
          <w:rFonts w:ascii="Times New Roman" w:hAnsi="Times New Roman"/>
          <w:sz w:val="24"/>
          <w:lang w:bidi="ru-RU"/>
        </w:rPr>
        <w:softHyphen/>
        <w:t>ющих транспорт пассажиров от осадков и ветра.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15.3. Рекомендуется отдавать предпочтение остановочным павильонам с тремя (четырьмя) стенками, обеспечивающими наилучшую защиту от ветра.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15.4. В стеснённых условиях возможно применение компактных павильонов с одной задней стенкой.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15.5. Ближайшую со стороны движения приближающегося к остановке транспорта стенку следует выполнять из ударопрочного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прозрачного ограждения для повышения </w:t>
      </w:r>
      <w:proofErr w:type="spellStart"/>
      <w:r w:rsidRPr="004A0F69">
        <w:rPr>
          <w:rFonts w:ascii="Times New Roman" w:hAnsi="Times New Roman"/>
          <w:sz w:val="24"/>
          <w:lang w:bidi="ru-RU"/>
        </w:rPr>
        <w:t>про</w:t>
      </w:r>
      <w:r w:rsidRPr="004A0F69">
        <w:rPr>
          <w:rFonts w:ascii="Times New Roman" w:hAnsi="Times New Roman"/>
          <w:sz w:val="24"/>
          <w:lang w:bidi="ru-RU"/>
        </w:rPr>
        <w:softHyphen/>
        <w:t>сматриваемости</w:t>
      </w:r>
      <w:proofErr w:type="spellEnd"/>
      <w:r w:rsidRPr="004A0F69">
        <w:rPr>
          <w:rFonts w:ascii="Times New Roman" w:hAnsi="Times New Roman"/>
          <w:sz w:val="24"/>
          <w:lang w:bidi="ru-RU"/>
        </w:rPr>
        <w:t xml:space="preserve"> и, как следствие, безопасности использования остановочного павильона.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15.6. 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неустойчивость к проявлениям вандализма).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15.7. Не допускается применение металлического </w:t>
      </w:r>
      <w:proofErr w:type="spellStart"/>
      <w:r w:rsidRPr="004A0F69">
        <w:rPr>
          <w:rFonts w:ascii="Times New Roman" w:hAnsi="Times New Roman"/>
          <w:sz w:val="24"/>
          <w:lang w:bidi="ru-RU"/>
        </w:rPr>
        <w:t>профлиста</w:t>
      </w:r>
      <w:proofErr w:type="spellEnd"/>
      <w:r w:rsidRPr="004A0F69">
        <w:rPr>
          <w:rFonts w:ascii="Times New Roman" w:hAnsi="Times New Roman"/>
          <w:sz w:val="24"/>
          <w:lang w:bidi="ru-RU"/>
        </w:rPr>
        <w:t xml:space="preserve"> в качестве огражда</w:t>
      </w:r>
      <w:r w:rsidRPr="004A0F69">
        <w:rPr>
          <w:rFonts w:ascii="Times New Roman" w:hAnsi="Times New Roman"/>
          <w:sz w:val="24"/>
          <w:lang w:bidi="ru-RU"/>
        </w:rPr>
        <w:softHyphen/>
        <w:t>ющих конструкций павильона.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15.8. В качестве дальней по ходу движения транспорта стенки павильона может использоваться </w:t>
      </w:r>
      <w:proofErr w:type="gramStart"/>
      <w:r w:rsidRPr="004A0F69">
        <w:rPr>
          <w:rFonts w:ascii="Times New Roman" w:hAnsi="Times New Roman"/>
          <w:sz w:val="24"/>
          <w:lang w:bidi="ru-RU"/>
        </w:rPr>
        <w:t>рекламный</w:t>
      </w:r>
      <w:proofErr w:type="gramEnd"/>
      <w:r w:rsidRPr="004A0F69">
        <w:rPr>
          <w:rFonts w:ascii="Times New Roman" w:hAnsi="Times New Roman"/>
          <w:sz w:val="24"/>
          <w:lang w:bidi="ru-RU"/>
        </w:rPr>
        <w:t xml:space="preserve"> (информационный) </w:t>
      </w:r>
      <w:proofErr w:type="spellStart"/>
      <w:r w:rsidRPr="004A0F69">
        <w:rPr>
          <w:rFonts w:ascii="Times New Roman" w:hAnsi="Times New Roman"/>
          <w:sz w:val="24"/>
          <w:lang w:bidi="ru-RU"/>
        </w:rPr>
        <w:t>лайтбокс</w:t>
      </w:r>
      <w:proofErr w:type="spellEnd"/>
      <w:r w:rsidRPr="004A0F69">
        <w:rPr>
          <w:rFonts w:ascii="Times New Roman" w:hAnsi="Times New Roman"/>
          <w:sz w:val="24"/>
          <w:lang w:bidi="ru-RU"/>
        </w:rPr>
        <w:t xml:space="preserve"> (сити-формат)</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lastRenderedPageBreak/>
        <w:t>15.9. Уклон кровли должен быть направлен в сторону, противоположную поса</w:t>
      </w:r>
      <w:r w:rsidRPr="004A0F69">
        <w:rPr>
          <w:rFonts w:ascii="Times New Roman" w:hAnsi="Times New Roman"/>
          <w:sz w:val="24"/>
          <w:lang w:bidi="ru-RU"/>
        </w:rPr>
        <w:softHyphen/>
        <w:t>дочной площадке. В качестве материала кровли рекомендуется применять непрозрачные материалы (металлический лист, композит, пластик) для обе</w:t>
      </w:r>
      <w:r w:rsidRPr="004A0F69">
        <w:rPr>
          <w:rFonts w:ascii="Times New Roman" w:hAnsi="Times New Roman"/>
          <w:sz w:val="24"/>
          <w:lang w:bidi="ru-RU"/>
        </w:rPr>
        <w:softHyphen/>
        <w:t>спечения защиты от солнца.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15.10. Металлические элементы остановочных павильонов рекомендуется окра</w:t>
      </w:r>
      <w:r w:rsidRPr="004A0F69">
        <w:rPr>
          <w:rFonts w:ascii="Times New Roman" w:hAnsi="Times New Roman"/>
          <w:sz w:val="24"/>
          <w:lang w:bidi="ru-RU"/>
        </w:rPr>
        <w:softHyphen/>
        <w:t>шивать в Рекомендуемые цвета для окраски металлических конструкций: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15.10.1. </w:t>
      </w:r>
      <w:r w:rsidRPr="004A0F69">
        <w:rPr>
          <w:rFonts w:ascii="Times New Roman" w:hAnsi="Times New Roman"/>
          <w:sz w:val="24"/>
          <w:lang w:val="en-US"/>
        </w:rPr>
        <w:t>RAL</w:t>
      </w:r>
      <w:r w:rsidRPr="004A0F69">
        <w:rPr>
          <w:rFonts w:ascii="Times New Roman" w:hAnsi="Times New Roman"/>
          <w:sz w:val="24"/>
          <w:lang w:bidi="ru-RU"/>
        </w:rPr>
        <w:t xml:space="preserve"> 7021-черно-серый,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15.10.2. </w:t>
      </w:r>
      <w:r w:rsidRPr="004A0F69">
        <w:rPr>
          <w:rFonts w:ascii="Times New Roman" w:hAnsi="Times New Roman"/>
          <w:sz w:val="24"/>
          <w:lang w:val="en-US"/>
        </w:rPr>
        <w:t>RAL</w:t>
      </w:r>
      <w:r w:rsidRPr="004A0F69">
        <w:rPr>
          <w:rFonts w:ascii="Times New Roman" w:hAnsi="Times New Roman"/>
          <w:sz w:val="24"/>
          <w:lang w:bidi="ru-RU"/>
        </w:rPr>
        <w:t xml:space="preserve"> 7043- транспортный –серый,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15.10.3. </w:t>
      </w:r>
      <w:r w:rsidRPr="004A0F69">
        <w:rPr>
          <w:rFonts w:ascii="Times New Roman" w:hAnsi="Times New Roman"/>
          <w:sz w:val="24"/>
          <w:lang w:val="en-US"/>
        </w:rPr>
        <w:t>RAL</w:t>
      </w:r>
      <w:r w:rsidRPr="004A0F69">
        <w:rPr>
          <w:rFonts w:ascii="Times New Roman" w:hAnsi="Times New Roman"/>
          <w:sz w:val="24"/>
          <w:lang w:bidi="ru-RU"/>
        </w:rPr>
        <w:t xml:space="preserve"> 7015 </w:t>
      </w:r>
      <w:proofErr w:type="spellStart"/>
      <w:r w:rsidRPr="004A0F69">
        <w:rPr>
          <w:rFonts w:ascii="Times New Roman" w:hAnsi="Times New Roman"/>
          <w:sz w:val="24"/>
          <w:lang w:bidi="ru-RU"/>
        </w:rPr>
        <w:t>Антрацитово</w:t>
      </w:r>
      <w:proofErr w:type="spellEnd"/>
      <w:r w:rsidRPr="004A0F69">
        <w:rPr>
          <w:rFonts w:ascii="Times New Roman" w:hAnsi="Times New Roman"/>
          <w:sz w:val="24"/>
          <w:lang w:bidi="ru-RU"/>
        </w:rPr>
        <w:t xml:space="preserve">-серый,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15.10.4. </w:t>
      </w:r>
      <w:r w:rsidRPr="004A0F69">
        <w:rPr>
          <w:rFonts w:ascii="Times New Roman" w:hAnsi="Times New Roman"/>
          <w:sz w:val="24"/>
          <w:lang w:val="en-US"/>
        </w:rPr>
        <w:t>RAL</w:t>
      </w:r>
      <w:r w:rsidRPr="004A0F69">
        <w:rPr>
          <w:rFonts w:ascii="Times New Roman" w:hAnsi="Times New Roman"/>
          <w:sz w:val="24"/>
          <w:lang w:bidi="ru-RU"/>
        </w:rPr>
        <w:t xml:space="preserve"> 7022- Серая умбра</w:t>
      </w:r>
      <w:r w:rsidRPr="004A0F69">
        <w:rPr>
          <w:rFonts w:ascii="Times New Roman" w:hAnsi="Times New Roman"/>
          <w:bCs/>
          <w:sz w:val="24"/>
          <w:lang w:bidi="ru-RU"/>
        </w:rPr>
        <w:t>,</w:t>
      </w:r>
      <w:r w:rsidRPr="004A0F69">
        <w:rPr>
          <w:rFonts w:ascii="Times New Roman" w:hAnsi="Times New Roman"/>
          <w:sz w:val="24"/>
          <w:lang w:bidi="ru-RU"/>
        </w:rPr>
        <w:t xml:space="preserve">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15.10.5. </w:t>
      </w:r>
      <w:proofErr w:type="gramStart"/>
      <w:r w:rsidRPr="004A0F69">
        <w:rPr>
          <w:rFonts w:ascii="Times New Roman" w:hAnsi="Times New Roman"/>
          <w:sz w:val="24"/>
          <w:lang w:val="en-US"/>
        </w:rPr>
        <w:t>RAL</w:t>
      </w:r>
      <w:r w:rsidRPr="004A0F69">
        <w:rPr>
          <w:rFonts w:ascii="Times New Roman" w:hAnsi="Times New Roman"/>
          <w:sz w:val="24"/>
          <w:lang w:bidi="ru-RU"/>
        </w:rPr>
        <w:t xml:space="preserve"> 6012 - Черно-зеленый</w:t>
      </w:r>
      <w:r w:rsidRPr="004A0F69">
        <w:rPr>
          <w:rFonts w:ascii="Times New Roman" w:hAnsi="Times New Roman"/>
          <w:bCs/>
          <w:sz w:val="24"/>
          <w:lang w:bidi="ru-RU"/>
        </w:rPr>
        <w:t>.</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15.11. Остановочный павильон должен быть оборудован местами для сидения. Не допускается выполнять сидения из металла без покрытия деревянными или композитными элементами.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15.12. 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1.4. Дополнить регламент пунктом 20 следующего содержания: </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 «20. Требования к внешнему виду уличной мебели, малых архитектурных форм и оборудования.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20.1. Требования к внешнему виду уличной мебели</w:t>
      </w:r>
      <w:r w:rsidRPr="004A0F69">
        <w:rPr>
          <w:rFonts w:ascii="Times New Roman" w:hAnsi="Times New Roman"/>
          <w:sz w:val="24"/>
          <w:lang w:bidi="ru-RU"/>
        </w:rPr>
        <w:t>:</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20.1.1.Уличная мебель: </w:t>
      </w:r>
      <w:proofErr w:type="gramStart"/>
      <w:r w:rsidRPr="004A0F69">
        <w:rPr>
          <w:rFonts w:ascii="Times New Roman" w:hAnsi="Times New Roman"/>
          <w:sz w:val="24"/>
          <w:lang w:bidi="ru-RU"/>
        </w:rPr>
        <w:t xml:space="preserve">Скамья без спинки, Модульная (составная) скамья, линейная скамья (в </w:t>
      </w:r>
      <w:proofErr w:type="spellStart"/>
      <w:r w:rsidRPr="004A0F69">
        <w:rPr>
          <w:rFonts w:ascii="Times New Roman" w:hAnsi="Times New Roman"/>
          <w:sz w:val="24"/>
          <w:lang w:bidi="ru-RU"/>
        </w:rPr>
        <w:t>т.ч</w:t>
      </w:r>
      <w:proofErr w:type="spellEnd"/>
      <w:r w:rsidRPr="004A0F69">
        <w:rPr>
          <w:rFonts w:ascii="Times New Roman" w:hAnsi="Times New Roman"/>
          <w:sz w:val="24"/>
          <w:lang w:bidi="ru-RU"/>
        </w:rPr>
        <w:t xml:space="preserve">. с применением </w:t>
      </w:r>
      <w:proofErr w:type="spellStart"/>
      <w:r w:rsidRPr="004A0F69">
        <w:rPr>
          <w:rFonts w:ascii="Times New Roman" w:hAnsi="Times New Roman"/>
          <w:sz w:val="24"/>
          <w:lang w:bidi="ru-RU"/>
        </w:rPr>
        <w:t>габионной</w:t>
      </w:r>
      <w:proofErr w:type="spellEnd"/>
      <w:r w:rsidRPr="004A0F69">
        <w:rPr>
          <w:rFonts w:ascii="Times New Roman" w:hAnsi="Times New Roman"/>
          <w:sz w:val="24"/>
          <w:lang w:bidi="ru-RU"/>
        </w:rPr>
        <w:t xml:space="preserve"> конструкции), Уличный стул, уличный стол, мебельные группы для пикника, лежак (шезлонг).</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20.1.2. Элементы коммунального оборудования: Урна малая (объёмом до 60 л), урна большая (объёмом более 60 л),</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20.1.3. Ландшафтные сооружения:</w:t>
      </w:r>
      <w:proofErr w:type="gramStart"/>
      <w:r w:rsidRPr="004A0F69">
        <w:rPr>
          <w:rFonts w:ascii="Times New Roman" w:hAnsi="Times New Roman"/>
          <w:sz w:val="24"/>
          <w:lang w:bidi="ru-RU"/>
        </w:rPr>
        <w:t xml:space="preserve"> .</w:t>
      </w:r>
      <w:proofErr w:type="gramEnd"/>
      <w:r w:rsidRPr="004A0F69">
        <w:rPr>
          <w:rFonts w:ascii="Times New Roman" w:hAnsi="Times New Roman"/>
          <w:sz w:val="24"/>
          <w:lang w:bidi="ru-RU"/>
        </w:rPr>
        <w:t xml:space="preserve"> Теневой навес (</w:t>
      </w:r>
      <w:proofErr w:type="spellStart"/>
      <w:r w:rsidRPr="004A0F69">
        <w:rPr>
          <w:rFonts w:ascii="Times New Roman" w:hAnsi="Times New Roman"/>
          <w:sz w:val="24"/>
          <w:lang w:bidi="ru-RU"/>
        </w:rPr>
        <w:t>пергола</w:t>
      </w:r>
      <w:proofErr w:type="spellEnd"/>
      <w:r w:rsidRPr="004A0F69">
        <w:rPr>
          <w:rFonts w:ascii="Times New Roman" w:hAnsi="Times New Roman"/>
          <w:sz w:val="24"/>
          <w:lang w:bidi="ru-RU"/>
        </w:rPr>
        <w:t>), беседка, навес (</w:t>
      </w:r>
      <w:proofErr w:type="spellStart"/>
      <w:r w:rsidRPr="004A0F69">
        <w:rPr>
          <w:rFonts w:ascii="Times New Roman" w:hAnsi="Times New Roman"/>
          <w:sz w:val="24"/>
          <w:lang w:bidi="ru-RU"/>
        </w:rPr>
        <w:t>пергола</w:t>
      </w:r>
      <w:proofErr w:type="spellEnd"/>
      <w:r w:rsidRPr="004A0F69">
        <w:rPr>
          <w:rFonts w:ascii="Times New Roman" w:hAnsi="Times New Roman"/>
          <w:sz w:val="24"/>
          <w:lang w:bidi="ru-RU"/>
        </w:rPr>
        <w:t>) с качелями, сцена с навесом, сцена без навеса (настил), мобильные модули для отдыха (</w:t>
      </w:r>
      <w:proofErr w:type="spellStart"/>
      <w:r w:rsidRPr="004A0F69">
        <w:rPr>
          <w:rFonts w:ascii="Times New Roman" w:hAnsi="Times New Roman"/>
          <w:sz w:val="24"/>
          <w:lang w:bidi="ru-RU"/>
        </w:rPr>
        <w:t>парклеты</w:t>
      </w:r>
      <w:proofErr w:type="spellEnd"/>
      <w:r w:rsidRPr="004A0F69">
        <w:rPr>
          <w:rFonts w:ascii="Times New Roman" w:hAnsi="Times New Roman"/>
          <w:sz w:val="24"/>
          <w:lang w:bidi="ru-RU"/>
        </w:rPr>
        <w:t>).</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20.1.4. Уличное оборудование: Велосипедная парковка, Парковочные столбики, Декоративное ограждение, вазон.</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20.2. Требования к внешнему виду и конструктивным особенностям малых архитектурных форм и оборудования: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20.2.1.К внешнему виду: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20.2.1.1.Внешний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w:t>
      </w:r>
      <w:r w:rsidRPr="004A0F69">
        <w:rPr>
          <w:rFonts w:ascii="Times New Roman" w:hAnsi="Times New Roman"/>
          <w:sz w:val="24"/>
          <w:lang w:bidi="ru-RU"/>
        </w:rPr>
        <w:lastRenderedPageBreak/>
        <w:t xml:space="preserve">ландшафта или застройки) — и </w:t>
      </w:r>
      <w:proofErr w:type="gramStart"/>
      <w:r w:rsidRPr="004A0F69">
        <w:rPr>
          <w:rFonts w:ascii="Times New Roman" w:hAnsi="Times New Roman"/>
          <w:sz w:val="24"/>
          <w:lang w:bidi="ru-RU"/>
        </w:rPr>
        <w:t>акцентный</w:t>
      </w:r>
      <w:proofErr w:type="gramEnd"/>
      <w:r w:rsidRPr="004A0F69">
        <w:rPr>
          <w:rFonts w:ascii="Times New Roman" w:hAnsi="Times New Roman"/>
          <w:sz w:val="24"/>
          <w:lang w:bidi="ru-RU"/>
        </w:rPr>
        <w:t xml:space="preserve"> — использование малых форм как основного элемента формирования художественного образа (подходит для визуально бедных пространств). По характерным стилистическим особенностям внешнего вида можно разделить малые архитектурные формы на несколько групп: Нейтральные — малые архитектурные формы, дизайн которых </w:t>
      </w:r>
      <w:proofErr w:type="gramStart"/>
      <w:r w:rsidRPr="004A0F69">
        <w:rPr>
          <w:rFonts w:ascii="Times New Roman" w:hAnsi="Times New Roman"/>
          <w:sz w:val="24"/>
          <w:lang w:bidi="ru-RU"/>
        </w:rPr>
        <w:t>выполнен в подчеркнуто</w:t>
      </w:r>
      <w:proofErr w:type="gramEnd"/>
      <w:r w:rsidRPr="004A0F69">
        <w:rPr>
          <w:rFonts w:ascii="Times New Roman" w:hAnsi="Times New Roman"/>
          <w:sz w:val="24"/>
          <w:lang w:bidi="ru-RU"/>
        </w:rPr>
        <w:t xml:space="preserve">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типах общественных пространств.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Стилизованные — малые архитектурные формы, выполненные в виде имитации или частичного </w:t>
      </w:r>
      <w:proofErr w:type="spellStart"/>
      <w:r w:rsidRPr="004A0F69">
        <w:rPr>
          <w:rFonts w:ascii="Times New Roman" w:hAnsi="Times New Roman"/>
          <w:sz w:val="24"/>
          <w:lang w:bidi="ru-RU"/>
        </w:rPr>
        <w:t>перепрочтения</w:t>
      </w:r>
      <w:proofErr w:type="spellEnd"/>
      <w:r w:rsidRPr="004A0F69">
        <w:rPr>
          <w:rFonts w:ascii="Times New Roman" w:hAnsi="Times New Roman"/>
          <w:sz w:val="24"/>
          <w:lang w:bidi="ru-RU"/>
        </w:rPr>
        <w:t xml:space="preserve">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Природные малые архитектурные формы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Современные малые архитектурные формы имеют нарочито </w:t>
      </w:r>
      <w:proofErr w:type="spellStart"/>
      <w:r w:rsidRPr="004A0F69">
        <w:rPr>
          <w:rFonts w:ascii="Times New Roman" w:hAnsi="Times New Roman"/>
          <w:sz w:val="24"/>
          <w:lang w:bidi="ru-RU"/>
        </w:rPr>
        <w:t>футуристичный</w:t>
      </w:r>
      <w:proofErr w:type="spellEnd"/>
      <w:r w:rsidRPr="004A0F69">
        <w:rPr>
          <w:rFonts w:ascii="Times New Roman" w:hAnsi="Times New Roman"/>
          <w:sz w:val="24"/>
          <w:lang w:bidi="ru-RU"/>
        </w:rPr>
        <w:t xml:space="preserve">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w:t>
      </w:r>
      <w:proofErr w:type="gramStart"/>
      <w:r w:rsidRPr="004A0F69">
        <w:rPr>
          <w:rFonts w:ascii="Times New Roman" w:hAnsi="Times New Roman"/>
          <w:sz w:val="24"/>
          <w:lang w:bidi="ru-RU"/>
        </w:rPr>
        <w:t>целесообразно</w:t>
      </w:r>
      <w:proofErr w:type="gramEnd"/>
      <w:r w:rsidRPr="004A0F69">
        <w:rPr>
          <w:rFonts w:ascii="Times New Roman" w:hAnsi="Times New Roman"/>
          <w:sz w:val="24"/>
          <w:lang w:bidi="ru-RU"/>
        </w:rPr>
        <w:t xml:space="preserve">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их единого (не входящего в противоречие, не диссонирующего) </w:t>
      </w:r>
      <w:proofErr w:type="spellStart"/>
      <w:r w:rsidRPr="004A0F69">
        <w:rPr>
          <w:rFonts w:ascii="Times New Roman" w:hAnsi="Times New Roman"/>
          <w:sz w:val="24"/>
          <w:lang w:bidi="ru-RU"/>
        </w:rPr>
        <w:t>архитектурнохудожественного</w:t>
      </w:r>
      <w:proofErr w:type="spellEnd"/>
      <w:r w:rsidRPr="004A0F69">
        <w:rPr>
          <w:rFonts w:ascii="Times New Roman" w:hAnsi="Times New Roman"/>
          <w:sz w:val="24"/>
          <w:lang w:bidi="ru-RU"/>
        </w:rPr>
        <w:t xml:space="preserve"> решения.</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20.2.2. К материалам: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20.2.2.1. Металл</w:t>
      </w:r>
      <w:proofErr w:type="gramStart"/>
      <w:r w:rsidRPr="004A0F69">
        <w:rPr>
          <w:rFonts w:ascii="Times New Roman" w:hAnsi="Times New Roman"/>
          <w:sz w:val="24"/>
          <w:lang w:bidi="ru-RU"/>
        </w:rPr>
        <w:t xml:space="preserve"> :</w:t>
      </w:r>
      <w:proofErr w:type="gramEnd"/>
      <w:r w:rsidRPr="004A0F69">
        <w:rPr>
          <w:rFonts w:ascii="Times New Roman" w:hAnsi="Times New Roman"/>
          <w:sz w:val="24"/>
          <w:lang w:bidi="ru-RU"/>
        </w:rPr>
        <w:t xml:space="preserve"> </w:t>
      </w:r>
      <w:proofErr w:type="gramStart"/>
      <w:r w:rsidRPr="004A0F69">
        <w:rPr>
          <w:rFonts w:ascii="Times New Roman" w:hAnsi="Times New Roman"/>
          <w:sz w:val="24"/>
          <w:lang w:bidi="ru-RU"/>
        </w:rPr>
        <w:t xml:space="preserve">Применять только сертифицированный продукт; › Не использовать металл б/у при производстве уличной мебели и малых архитектурных форм; › Рекомендуемые типы покрытия: — порошковая окраска с предварительной зачисткой пескоструйной обработкой и нанесением цинкосодержащего грунта; — горячее </w:t>
      </w:r>
      <w:proofErr w:type="spellStart"/>
      <w:r w:rsidRPr="004A0F69">
        <w:rPr>
          <w:rFonts w:ascii="Times New Roman" w:hAnsi="Times New Roman"/>
          <w:sz w:val="24"/>
          <w:lang w:bidi="ru-RU"/>
        </w:rPr>
        <w:t>цинкование</w:t>
      </w:r>
      <w:proofErr w:type="spellEnd"/>
      <w:r w:rsidRPr="004A0F69">
        <w:rPr>
          <w:rFonts w:ascii="Times New Roman" w:hAnsi="Times New Roman"/>
          <w:sz w:val="24"/>
          <w:lang w:bidi="ru-RU"/>
        </w:rPr>
        <w:t xml:space="preserve"> </w:t>
      </w:r>
      <w:r w:rsidRPr="004A0F69">
        <w:rPr>
          <w:rFonts w:ascii="Times New Roman" w:hAnsi="Times New Roman"/>
          <w:sz w:val="24"/>
          <w:lang w:bidi="ru-RU"/>
        </w:rPr>
        <w:lastRenderedPageBreak/>
        <w:t>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оцинкованной поверхностью;</w:t>
      </w:r>
      <w:proofErr w:type="gramEnd"/>
      <w:r w:rsidRPr="004A0F69">
        <w:rPr>
          <w:rFonts w:ascii="Times New Roman" w:hAnsi="Times New Roman"/>
          <w:sz w:val="24"/>
          <w:lang w:bidi="ru-RU"/>
        </w:rPr>
        <w:t xml:space="preserve"> — воронение щелочным, кислотным или термическим способом до получения черного (темно-серого) цвета покрытия. › Следует предусматривать подтверждение соблюдения технологического процесса сертификатом или паспортом изделия.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20.2.2.2. Древесина и древесно-полимерные композиты. Рекомендуемые породы древесины: сосна, лиственница. Не рекомендуется использовать кедр, поскольку он имеет слишком мягкую структуру; › Степень влажности используемой древесины должна быть от 8 до 12%; › Для клееных элементов, используемых в производстве городской мебели и малых архитектурных форм, необходимо использовать полиуретановый клей; › Недопустимо использовать </w:t>
      </w:r>
      <w:proofErr w:type="spellStart"/>
      <w:r w:rsidRPr="004A0F69">
        <w:rPr>
          <w:rFonts w:ascii="Times New Roman" w:hAnsi="Times New Roman"/>
          <w:sz w:val="24"/>
          <w:lang w:bidi="ru-RU"/>
        </w:rPr>
        <w:t>нестроганную</w:t>
      </w:r>
      <w:proofErr w:type="spellEnd"/>
      <w:r w:rsidRPr="004A0F69">
        <w:rPr>
          <w:rFonts w:ascii="Times New Roman" w:hAnsi="Times New Roman"/>
          <w:sz w:val="24"/>
          <w:lang w:bidi="ru-RU"/>
        </w:rPr>
        <w:t xml:space="preserve"> древесину; › Не рекомендуется использовать лаки и эмали при финишной обработке. Рекомендуемый материал для покрытия — масла для дерева с содержанием воска; › 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200 мВт/(</w:t>
      </w:r>
      <w:proofErr w:type="spellStart"/>
      <w:r w:rsidRPr="004A0F69">
        <w:rPr>
          <w:rFonts w:ascii="Times New Roman" w:hAnsi="Times New Roman"/>
          <w:sz w:val="24"/>
          <w:lang w:bidi="ru-RU"/>
        </w:rPr>
        <w:t>мК</w:t>
      </w:r>
      <w:proofErr w:type="spellEnd"/>
      <w:r w:rsidRPr="004A0F69">
        <w:rPr>
          <w:rFonts w:ascii="Times New Roman" w:hAnsi="Times New Roman"/>
          <w:sz w:val="24"/>
          <w:lang w:bidi="ru-RU"/>
        </w:rPr>
        <w:t>).</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20.2.2.3. Бетон. Цемент</w:t>
      </w:r>
      <w:proofErr w:type="gramStart"/>
      <w:r w:rsidRPr="004A0F69">
        <w:rPr>
          <w:rFonts w:ascii="Times New Roman" w:hAnsi="Times New Roman"/>
          <w:sz w:val="24"/>
          <w:lang w:bidi="ru-RU"/>
        </w:rPr>
        <w:t>.</w:t>
      </w:r>
      <w:proofErr w:type="gramEnd"/>
      <w:r w:rsidRPr="004A0F69">
        <w:rPr>
          <w:rFonts w:ascii="Times New Roman" w:hAnsi="Times New Roman"/>
          <w:sz w:val="24"/>
          <w:lang w:bidi="ru-RU"/>
        </w:rPr>
        <w:t xml:space="preserve"> </w:t>
      </w:r>
      <w:proofErr w:type="gramStart"/>
      <w:r w:rsidRPr="004A0F69">
        <w:rPr>
          <w:rFonts w:ascii="Times New Roman" w:hAnsi="Times New Roman"/>
          <w:sz w:val="24"/>
          <w:lang w:bidi="ru-RU"/>
        </w:rPr>
        <w:t>п</w:t>
      </w:r>
      <w:proofErr w:type="gramEnd"/>
      <w:r w:rsidRPr="004A0F69">
        <w:rPr>
          <w:rFonts w:ascii="Times New Roman" w:hAnsi="Times New Roman"/>
          <w:sz w:val="24"/>
          <w:lang w:bidi="ru-RU"/>
        </w:rPr>
        <w:t xml:space="preserve">рименяемый в качестве связующего вещества, должен иметь марку не менее М300. Цемент не должен содержать посторонних примесей; › В качестве наполнителя применяется кварцевый песок, каменная крошка или битое стекло; › Следует использовать добавки и модификаторы пластифицирующего характера. Они положительно влияют на </w:t>
      </w:r>
      <w:proofErr w:type="gramStart"/>
      <w:r w:rsidRPr="004A0F69">
        <w:rPr>
          <w:rFonts w:ascii="Times New Roman" w:hAnsi="Times New Roman"/>
          <w:sz w:val="24"/>
          <w:lang w:bidi="ru-RU"/>
        </w:rPr>
        <w:t>влагостойкость</w:t>
      </w:r>
      <w:proofErr w:type="gramEnd"/>
      <w:r w:rsidRPr="004A0F69">
        <w:rPr>
          <w:rFonts w:ascii="Times New Roman" w:hAnsi="Times New Roman"/>
          <w:sz w:val="24"/>
          <w:lang w:bidi="ru-RU"/>
        </w:rPr>
        <w:t xml:space="preserve"> и морозоустойчивость смеси, а также позволяют получить глянец на поверхности изделия; › Допускается использовать красящие вещества в массе смеси.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20.2.2.4.Натуральный камень. Допускается использовать все виды пород, преимущественно добываемые на территории Енисейского макрорегиона; › Для повышения эксплуатационных характеристик поверхность каменных элементов должна быть отшлифована не менее чем до </w:t>
      </w:r>
      <w:proofErr w:type="spellStart"/>
      <w:r w:rsidRPr="004A0F69">
        <w:rPr>
          <w:rFonts w:ascii="Times New Roman" w:hAnsi="Times New Roman"/>
          <w:sz w:val="24"/>
          <w:lang w:bidi="ru-RU"/>
        </w:rPr>
        <w:t>полуглянцевого</w:t>
      </w:r>
      <w:proofErr w:type="spellEnd"/>
      <w:r w:rsidRPr="004A0F69">
        <w:rPr>
          <w:rFonts w:ascii="Times New Roman" w:hAnsi="Times New Roman"/>
          <w:sz w:val="24"/>
          <w:lang w:bidi="ru-RU"/>
        </w:rPr>
        <w:t xml:space="preserve"> состояния; › Использование натурального камня для элементов, находящихся в непосредственном контакте с человеком (мест для сидения), не допускается.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20.2.2.5. </w:t>
      </w:r>
      <w:proofErr w:type="spellStart"/>
      <w:r w:rsidRPr="004A0F69">
        <w:rPr>
          <w:rFonts w:ascii="Times New Roman" w:hAnsi="Times New Roman"/>
          <w:sz w:val="24"/>
          <w:lang w:bidi="ru-RU"/>
        </w:rPr>
        <w:t>Габионные</w:t>
      </w:r>
      <w:proofErr w:type="spellEnd"/>
      <w:r w:rsidRPr="004A0F69">
        <w:rPr>
          <w:rFonts w:ascii="Times New Roman" w:hAnsi="Times New Roman"/>
          <w:sz w:val="24"/>
          <w:lang w:bidi="ru-RU"/>
        </w:rPr>
        <w:t xml:space="preserve"> элементы конструкций</w:t>
      </w:r>
      <w:proofErr w:type="gramStart"/>
      <w:r w:rsidRPr="004A0F69">
        <w:rPr>
          <w:rFonts w:ascii="Times New Roman" w:hAnsi="Times New Roman"/>
          <w:sz w:val="24"/>
          <w:lang w:bidi="ru-RU"/>
        </w:rPr>
        <w:t xml:space="preserve"> Д</w:t>
      </w:r>
      <w:proofErr w:type="gramEnd"/>
      <w:r w:rsidRPr="004A0F69">
        <w:rPr>
          <w:rFonts w:ascii="Times New Roman" w:hAnsi="Times New Roman"/>
          <w:sz w:val="24"/>
          <w:lang w:bidi="ru-RU"/>
        </w:rPr>
        <w:t xml:space="preserve">опускается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(сетку двойного кручения и др.);  Сетка должна быть обработана методом горячего </w:t>
      </w:r>
      <w:proofErr w:type="spellStart"/>
      <w:r w:rsidRPr="004A0F69">
        <w:rPr>
          <w:rFonts w:ascii="Times New Roman" w:hAnsi="Times New Roman"/>
          <w:sz w:val="24"/>
          <w:lang w:bidi="ru-RU"/>
        </w:rPr>
        <w:t>цинкования</w:t>
      </w:r>
      <w:proofErr w:type="spellEnd"/>
      <w:r w:rsidRPr="004A0F69">
        <w:rPr>
          <w:rFonts w:ascii="Times New Roman" w:hAnsi="Times New Roman"/>
          <w:sz w:val="24"/>
          <w:lang w:bidi="ru-RU"/>
        </w:rPr>
        <w:t xml:space="preserve"> для исключения возможной коррозии и последующего разрушения конструкции; › Крепление элементов сетчатой конструкции между собой должно исключать выступание острых элементов, проволоки и прутьев; › Для заполнения </w:t>
      </w:r>
      <w:proofErr w:type="spellStart"/>
      <w:r w:rsidRPr="004A0F69">
        <w:rPr>
          <w:rFonts w:ascii="Times New Roman" w:hAnsi="Times New Roman"/>
          <w:sz w:val="24"/>
          <w:lang w:bidi="ru-RU"/>
        </w:rPr>
        <w:t>габионных</w:t>
      </w:r>
      <w:proofErr w:type="spellEnd"/>
      <w:r w:rsidRPr="004A0F69">
        <w:rPr>
          <w:rFonts w:ascii="Times New Roman" w:hAnsi="Times New Roman"/>
          <w:sz w:val="24"/>
          <w:lang w:bidi="ru-RU"/>
        </w:rPr>
        <w:t xml:space="preserve"> элементов может применяться натуральный камень, декоративный стеклянный камень (</w:t>
      </w:r>
      <w:proofErr w:type="spellStart"/>
      <w:r w:rsidRPr="004A0F69">
        <w:rPr>
          <w:rFonts w:ascii="Times New Roman" w:hAnsi="Times New Roman"/>
          <w:sz w:val="24"/>
          <w:lang w:bidi="ru-RU"/>
        </w:rPr>
        <w:t>эрклез</w:t>
      </w:r>
      <w:proofErr w:type="spellEnd"/>
      <w:r w:rsidRPr="004A0F69">
        <w:rPr>
          <w:rFonts w:ascii="Times New Roman" w:hAnsi="Times New Roman"/>
          <w:sz w:val="24"/>
          <w:lang w:bidi="ru-RU"/>
        </w:rPr>
        <w:t xml:space="preserve">), спилы дерева (пропитанные </w:t>
      </w:r>
      <w:proofErr w:type="spellStart"/>
      <w:r w:rsidRPr="004A0F69">
        <w:rPr>
          <w:rFonts w:ascii="Times New Roman" w:hAnsi="Times New Roman"/>
          <w:sz w:val="24"/>
          <w:lang w:bidi="ru-RU"/>
        </w:rPr>
        <w:t>огнебиозащитными</w:t>
      </w:r>
      <w:proofErr w:type="spellEnd"/>
      <w:r w:rsidRPr="004A0F69">
        <w:rPr>
          <w:rFonts w:ascii="Times New Roman" w:hAnsi="Times New Roman"/>
          <w:sz w:val="24"/>
          <w:lang w:bidi="ru-RU"/>
        </w:rPr>
        <w:t xml:space="preserve"> составами). Размер фракции заполняющего материала должен превышать размер отверстий сетки для исключения высыпания материала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20.2.2.6. </w:t>
      </w:r>
      <w:proofErr w:type="gramStart"/>
      <w:r w:rsidRPr="004A0F69">
        <w:rPr>
          <w:rFonts w:ascii="Times New Roman" w:hAnsi="Times New Roman"/>
          <w:sz w:val="24"/>
          <w:lang w:bidi="ru-RU"/>
        </w:rPr>
        <w:t xml:space="preserve">Полимерно-композитные материалы 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w:t>
      </w:r>
      <w:proofErr w:type="spellStart"/>
      <w:r w:rsidRPr="004A0F69">
        <w:rPr>
          <w:rFonts w:ascii="Times New Roman" w:hAnsi="Times New Roman"/>
          <w:sz w:val="24"/>
          <w:lang w:bidi="ru-RU"/>
        </w:rPr>
        <w:t>пергол</w:t>
      </w:r>
      <w:proofErr w:type="spellEnd"/>
      <w:r w:rsidRPr="004A0F69">
        <w:rPr>
          <w:rFonts w:ascii="Times New Roman" w:hAnsi="Times New Roman"/>
          <w:sz w:val="24"/>
          <w:lang w:bidi="ru-RU"/>
        </w:rPr>
        <w:t xml:space="preserve"> и других малых архитектурных форм; › Полимерно-композитные материалы должны соответствовать требованиям прочности и морозостойкости, быть устойчивыми к термическому воздействия; › Использование полимерно-композитных материалов для элементов, находящихся в непосредственном контакте с человеком (мест для сидения), не допускается.</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20.2.3. К цветовому решению: Рекомендуемые цвета для </w:t>
      </w:r>
      <w:proofErr w:type="spellStart"/>
      <w:r w:rsidRPr="004A0F69">
        <w:rPr>
          <w:rFonts w:ascii="Times New Roman" w:hAnsi="Times New Roman"/>
          <w:sz w:val="24"/>
          <w:lang w:bidi="ru-RU"/>
        </w:rPr>
        <w:t>тонирования</w:t>
      </w:r>
      <w:proofErr w:type="spellEnd"/>
      <w:r w:rsidRPr="004A0F69">
        <w:rPr>
          <w:rFonts w:ascii="Times New Roman" w:hAnsi="Times New Roman"/>
          <w:sz w:val="24"/>
          <w:lang w:bidi="ru-RU"/>
        </w:rPr>
        <w:t xml:space="preserve"> древесины: 1012 Серый, 622 </w:t>
      </w:r>
      <w:proofErr w:type="spellStart"/>
      <w:r w:rsidRPr="004A0F69">
        <w:rPr>
          <w:rFonts w:ascii="Times New Roman" w:hAnsi="Times New Roman"/>
          <w:sz w:val="24"/>
          <w:lang w:bidi="ru-RU"/>
        </w:rPr>
        <w:t>Махагон</w:t>
      </w:r>
      <w:proofErr w:type="spellEnd"/>
      <w:r w:rsidRPr="004A0F69">
        <w:rPr>
          <w:rFonts w:ascii="Times New Roman" w:hAnsi="Times New Roman"/>
          <w:sz w:val="24"/>
          <w:lang w:bidi="ru-RU"/>
        </w:rPr>
        <w:t xml:space="preserve">, 173 Тик.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lastRenderedPageBreak/>
        <w:t>Рекомендуемые цвета для окраски металлических конструкций: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val="en-US"/>
        </w:rPr>
        <w:t>R</w:t>
      </w:r>
      <w:r w:rsidRPr="004A0F69">
        <w:rPr>
          <w:rFonts w:ascii="Times New Roman" w:hAnsi="Times New Roman"/>
          <w:sz w:val="24"/>
          <w:lang w:bidi="ru-RU"/>
        </w:rPr>
        <w:t>AL 7021 Черно-серый ,</w:t>
      </w:r>
      <w:r w:rsidRPr="004A0F69">
        <w:rPr>
          <w:rFonts w:ascii="Times New Roman" w:hAnsi="Times New Roman"/>
          <w:sz w:val="24"/>
          <w:lang w:val="en-US"/>
        </w:rPr>
        <w:t>R</w:t>
      </w:r>
      <w:r w:rsidRPr="004A0F69">
        <w:rPr>
          <w:rFonts w:ascii="Times New Roman" w:hAnsi="Times New Roman"/>
          <w:sz w:val="24"/>
          <w:lang w:bidi="ru-RU"/>
        </w:rPr>
        <w:t xml:space="preserve">AL 7043 Транспортный серый, </w:t>
      </w:r>
      <w:r w:rsidRPr="004A0F69">
        <w:rPr>
          <w:rFonts w:ascii="Times New Roman" w:hAnsi="Times New Roman"/>
          <w:sz w:val="24"/>
          <w:lang w:val="en-US"/>
        </w:rPr>
        <w:t>R</w:t>
      </w:r>
      <w:r w:rsidRPr="004A0F69">
        <w:rPr>
          <w:rFonts w:ascii="Times New Roman" w:hAnsi="Times New Roman"/>
          <w:sz w:val="24"/>
          <w:lang w:bidi="ru-RU"/>
        </w:rPr>
        <w:t xml:space="preserve">AL 7015 </w:t>
      </w:r>
      <w:proofErr w:type="spellStart"/>
      <w:r w:rsidRPr="004A0F69">
        <w:rPr>
          <w:rFonts w:ascii="Times New Roman" w:hAnsi="Times New Roman"/>
          <w:sz w:val="24"/>
          <w:lang w:bidi="ru-RU"/>
        </w:rPr>
        <w:t>Антрацитово</w:t>
      </w:r>
      <w:proofErr w:type="spellEnd"/>
      <w:r w:rsidRPr="004A0F69">
        <w:rPr>
          <w:rFonts w:ascii="Times New Roman" w:hAnsi="Times New Roman"/>
          <w:sz w:val="24"/>
          <w:lang w:bidi="ru-RU"/>
        </w:rPr>
        <w:t xml:space="preserve">-серый, </w:t>
      </w:r>
      <w:r w:rsidRPr="004A0F69">
        <w:rPr>
          <w:rFonts w:ascii="Times New Roman" w:hAnsi="Times New Roman"/>
          <w:sz w:val="24"/>
          <w:lang w:val="en-US"/>
        </w:rPr>
        <w:t>R</w:t>
      </w:r>
      <w:r w:rsidRPr="004A0F69">
        <w:rPr>
          <w:rFonts w:ascii="Times New Roman" w:hAnsi="Times New Roman"/>
          <w:sz w:val="24"/>
          <w:lang w:bidi="ru-RU"/>
        </w:rPr>
        <w:t xml:space="preserve"> AL 7022 Серая умбра, </w:t>
      </w:r>
      <w:r w:rsidRPr="004A0F69">
        <w:rPr>
          <w:rFonts w:ascii="Times New Roman" w:hAnsi="Times New Roman"/>
          <w:sz w:val="24"/>
          <w:lang w:val="en-US"/>
        </w:rPr>
        <w:t>R</w:t>
      </w:r>
      <w:r w:rsidRPr="004A0F69">
        <w:rPr>
          <w:rFonts w:ascii="Times New Roman" w:hAnsi="Times New Roman"/>
          <w:sz w:val="24"/>
          <w:lang w:bidi="ru-RU"/>
        </w:rPr>
        <w:t>AL 6012 Черно-зеленый.</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20.3 Требования в зависимости от типа:</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20.3.1. уличная мебель:</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9.3.1.1. </w:t>
      </w:r>
      <w:r w:rsidRPr="004A0F69">
        <w:rPr>
          <w:rFonts w:ascii="Times New Roman" w:hAnsi="Times New Roman"/>
          <w:b/>
          <w:sz w:val="24"/>
          <w:lang w:bidi="ru-RU"/>
        </w:rPr>
        <w:t>К конструкции</w:t>
      </w:r>
      <w:r w:rsidRPr="004A0F69">
        <w:rPr>
          <w:rFonts w:ascii="Times New Roman" w:hAnsi="Times New Roman"/>
          <w:sz w:val="24"/>
          <w:lang w:bidi="ru-RU"/>
        </w:rPr>
        <w:t xml:space="preserve">:  </w:t>
      </w:r>
      <w:proofErr w:type="gramStart"/>
      <w:r w:rsidRPr="004A0F69">
        <w:rPr>
          <w:rFonts w:ascii="Times New Roman" w:hAnsi="Times New Roman"/>
          <w:sz w:val="24"/>
          <w:lang w:bidi="ru-RU"/>
        </w:rPr>
        <w:t>Глубина сиденья варьируется в зависимости от вида скамьи: 0,45–0,6 м — для обычной скамьи, 1–1,5 м — для глубокой.</w:t>
      </w:r>
      <w:proofErr w:type="gramEnd"/>
      <w:r w:rsidRPr="004A0F69">
        <w:rPr>
          <w:rFonts w:ascii="Times New Roman" w:hAnsi="Times New Roman"/>
          <w:sz w:val="24"/>
          <w:lang w:bidi="ru-RU"/>
        </w:rPr>
        <w:t xml:space="preserve">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рекомендуется предусматривать подлокотники высотой 0,15–0,25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20.3.1.2. </w:t>
      </w:r>
      <w:r w:rsidRPr="004A0F69">
        <w:rPr>
          <w:rFonts w:ascii="Times New Roman" w:hAnsi="Times New Roman"/>
          <w:b/>
          <w:sz w:val="24"/>
          <w:lang w:bidi="ru-RU"/>
        </w:rPr>
        <w:t>К установке:</w:t>
      </w:r>
      <w:r w:rsidRPr="004A0F69">
        <w:rPr>
          <w:rFonts w:ascii="Times New Roman" w:hAnsi="Times New Roman"/>
          <w:sz w:val="24"/>
          <w:lang w:bidi="ru-RU"/>
        </w:rPr>
        <w:t xml:space="preserve">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При установке мест для сидения на твердые покрытия рядом обустраивается площадка для остановки инвалидных кресел или детских колясок (≥ 1,5 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При установке мест для сидения на твердые покрытия рядом обустраивается площадка для остановки инвалидных кресел или детских колясок (≥ 1,5 м). При уклоне покрытия более </w:t>
      </w:r>
      <w:r w:rsidRPr="004A0F69">
        <w:rPr>
          <w:rFonts w:ascii="Times New Roman" w:hAnsi="Times New Roman"/>
          <w:sz w:val="24"/>
          <w:lang w:bidi="ru-RU"/>
        </w:rPr>
        <w:br/>
        <w:t xml:space="preserve">1–2 % (вдоль продольной стороны элементов сидений) следует устанавливать элементы/модули длиной не более. По возможности места для сидения следует предусматривать </w:t>
      </w:r>
      <w:proofErr w:type="gramStart"/>
      <w:r w:rsidRPr="004A0F69">
        <w:rPr>
          <w:rFonts w:ascii="Times New Roman" w:hAnsi="Times New Roman"/>
          <w:sz w:val="24"/>
          <w:lang w:bidi="ru-RU"/>
        </w:rPr>
        <w:t>многофункциональными</w:t>
      </w:r>
      <w:proofErr w:type="gramEnd"/>
      <w:r w:rsidRPr="004A0F69">
        <w:rPr>
          <w:rFonts w:ascii="Times New Roman" w:hAnsi="Times New Roman"/>
          <w:sz w:val="24"/>
          <w:lang w:bidi="ru-RU"/>
        </w:rPr>
        <w:t>: используемыми в качестве ограждения, лестниц, подпорных стенок и т. п.</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20.3.2. Коммунальное оборудование (урны)</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20.3.2.1. </w:t>
      </w:r>
      <w:r w:rsidRPr="004A0F69">
        <w:rPr>
          <w:rFonts w:ascii="Times New Roman" w:hAnsi="Times New Roman"/>
          <w:b/>
          <w:sz w:val="24"/>
          <w:lang w:bidi="ru-RU"/>
        </w:rPr>
        <w:t>Требования к конструкции:</w:t>
      </w:r>
      <w:r w:rsidRPr="004A0F69">
        <w:rPr>
          <w:rFonts w:ascii="Times New Roman" w:hAnsi="Times New Roman"/>
          <w:sz w:val="24"/>
          <w:lang w:bidi="ru-RU"/>
        </w:rPr>
        <w:t xml:space="preserve"> Урны должны иметь единый облик и цвет с элементами уличной мебели, совместно с которыми применяются, и быть </w:t>
      </w:r>
      <w:proofErr w:type="spellStart"/>
      <w:r w:rsidRPr="004A0F69">
        <w:rPr>
          <w:rFonts w:ascii="Times New Roman" w:hAnsi="Times New Roman"/>
          <w:sz w:val="24"/>
          <w:lang w:bidi="ru-RU"/>
        </w:rPr>
        <w:t>сомасштабными</w:t>
      </w:r>
      <w:proofErr w:type="spellEnd"/>
      <w:r w:rsidRPr="004A0F69">
        <w:rPr>
          <w:rFonts w:ascii="Times New Roman" w:hAnsi="Times New Roman"/>
          <w:sz w:val="24"/>
          <w:lang w:bidi="ru-RU"/>
        </w:rPr>
        <w:t xml:space="preserve"> им.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Урны следует оборудовать оцинкованными ведрами с отверстиями для отвода воды или в виде сетчатой конструкции.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Урны рекомендуется защищать от попадания осадков. Крышку и/или дверцу урны рекомендуется снабжать резиновой прокладкой для смягчения удара.</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sz w:val="24"/>
          <w:lang w:bidi="ru-RU"/>
        </w:rPr>
        <w:t>В местах для курения урны должны оборудоваться пепельницами (возможно заполнение песком.</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Внешняя поверхность урн должна быть рельефной/перфорированной для защиты от нанесения надписей граффити.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lastRenderedPageBreak/>
        <w:t>20.3.2.2.</w:t>
      </w:r>
      <w:r w:rsidRPr="004A0F69">
        <w:rPr>
          <w:rFonts w:ascii="Times New Roman" w:hAnsi="Times New Roman"/>
          <w:b/>
          <w:sz w:val="24"/>
          <w:lang w:bidi="ru-RU"/>
        </w:rPr>
        <w:t>Требования к установке:</w:t>
      </w:r>
      <w:r w:rsidRPr="004A0F69">
        <w:rPr>
          <w:rFonts w:ascii="Times New Roman" w:hAnsi="Times New Roman"/>
          <w:sz w:val="24"/>
          <w:lang w:bidi="ru-RU"/>
        </w:rPr>
        <w:t xml:space="preserve"> Элементы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Урны для раздельного сбора мусора следует группировать вместе, располагая в ряд.</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20.4 Требования к устройству подсветки: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20.4.1. Подсветку малых архитектурных форм и уличной мебели в качестве элемента 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(цветовая температура — 2500–3500 К).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20.4.2. 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20.5. Требования к местам установки в зависимости от типа элемента и характера пространств: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20.5.1. Скамья со спинкой (диван) - Универсальный предмет уличной мебели, применяемый во всех типах общественных пространств. Служит как для кратковременного отдыха, так и для длительного пребывания, общения, созерцания природных пейзажей и сцен городской жизни.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Рекомендуемое минимальное продольное расстояние между скамьями - 2 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При размещении в отдельных карманах в покрытии рекомендуется увеличивать минимальное расстояние между карманами до 5 м.</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sz w:val="24"/>
          <w:lang w:bidi="ru-RU"/>
        </w:rPr>
        <w:t xml:space="preserve">20.5.1.1. </w:t>
      </w:r>
      <w:r w:rsidRPr="004A0F69">
        <w:rPr>
          <w:rFonts w:ascii="Times New Roman" w:hAnsi="Times New Roman"/>
          <w:b/>
          <w:sz w:val="24"/>
          <w:lang w:bidi="ru-RU"/>
        </w:rPr>
        <w:t>Особенности размещения в зависимости от типа пространства: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20.5.1.1.1 </w:t>
      </w:r>
      <w:r w:rsidRPr="004A0F69">
        <w:rPr>
          <w:rFonts w:ascii="Times New Roman" w:hAnsi="Times New Roman"/>
          <w:b/>
          <w:sz w:val="24"/>
          <w:lang w:bidi="ru-RU"/>
        </w:rPr>
        <w:t>Улицы, бульвары</w:t>
      </w:r>
      <w:r w:rsidRPr="004A0F69">
        <w:rPr>
          <w:rFonts w:ascii="Times New Roman" w:hAnsi="Times New Roman"/>
          <w:sz w:val="24"/>
          <w:lang w:bidi="ru-RU"/>
        </w:rPr>
        <w:t>. На улицах и бульварах скамья со спинкой служит преимущественно для кратковременного отдыха. В отличие от скамей без спинки дает возможность полностью расслабиться и полноценно отдохнуть, что особенно важно для людей с физическими ограничениями и пожилых.</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
          <w:sz w:val="24"/>
          <w:lang w:bidi="ru-RU"/>
        </w:rPr>
        <w:t>Основными принципами при размещении скамеек на улице являются</w:t>
      </w:r>
      <w:r w:rsidRPr="004A0F69">
        <w:rPr>
          <w:rFonts w:ascii="Times New Roman" w:hAnsi="Times New Roman"/>
          <w:sz w:val="24"/>
          <w:lang w:bidi="ru-RU"/>
        </w:rPr>
        <w:t>:</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Сохранение пешеходного транзита не менее 1,5 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Исключение ориентации скамеек непосредственно на фасады зданий и установка   вплотную к фасадам с окнами.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Не рекомендуется ориентировать скамейки спинками к проезжей части без обеспечения разделительного зеленого</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lastRenderedPageBreak/>
        <w:t>20.5.1.1.2. Набережные. Скамьи со спинками на набережных служат не только для кратковременного и более длительного отдыха, но и для созерцания панорамы реки и окружающего ландшафта.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Основными принципами при размещении скамеек на набережной являются: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Сохранение пешеходного транзита не менее 1,5 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-Исключение расположения пешеходного транзита непосредственно за спиной сидящего.</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 Обеспечение наиболее выгодных видовых характеристик с мест для сидения.  </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sz w:val="24"/>
          <w:lang w:bidi="ru-RU"/>
        </w:rPr>
        <w:t xml:space="preserve">- Рекомендуется исключать размещение основных транзитных пешеходных путей между сидящими и наблюдаемым ландшафтом. </w:t>
      </w:r>
      <w:proofErr w:type="gramEnd"/>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20.5.1.1.2. Площади. </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 xml:space="preserve">Основными принципами при размещении скамеек на площади являются: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 Обеспечение наиболее выгодных видовых характеристик с мест для сидения.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-Исключение расположения пешеходного транзита непосредственно за спиной сидящего.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  Не допускается установка скамей вплотную «спина к спине». В случае необходимости в таком случае следует предусматривать специальную двухстороннюю конструкцию скамей. Установка скамей спиной друг к другу допускается только через разделитель в виде посадок кустарников или деревьев.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20.5.1.1.2. </w:t>
      </w:r>
      <w:r w:rsidRPr="004A0F69">
        <w:rPr>
          <w:rFonts w:ascii="Times New Roman" w:hAnsi="Times New Roman"/>
          <w:b/>
          <w:sz w:val="24"/>
          <w:lang w:bidi="ru-RU"/>
        </w:rPr>
        <w:t>Парки, скверы, лесопарки</w:t>
      </w:r>
      <w:r w:rsidRPr="004A0F69">
        <w:rPr>
          <w:rFonts w:ascii="Times New Roman" w:hAnsi="Times New Roman"/>
          <w:sz w:val="24"/>
          <w:lang w:bidi="ru-RU"/>
        </w:rPr>
        <w:t xml:space="preserve">. Поскольку парковые территории характеризуются большим разнообразием типов пространств, при размещении скамей со спинкой следует ориентироваться на особенности мест размещения. Для парковых аллей и тропинок варианты установки скамей со спинкой аналогичны улицам и бульварам. Для открытых площадок рекомендованные варианты установки аналогичны площадям.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20.5.2.  </w:t>
      </w:r>
      <w:r w:rsidRPr="004A0F69">
        <w:rPr>
          <w:rFonts w:ascii="Times New Roman" w:hAnsi="Times New Roman"/>
          <w:b/>
          <w:sz w:val="24"/>
          <w:lang w:bidi="ru-RU"/>
        </w:rPr>
        <w:t>Скамья без спинки.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20.5.2.1. В отличие от скамей со спинкой, подходит только для кратковременного отдыха, в </w:t>
      </w:r>
      <w:proofErr w:type="gramStart"/>
      <w:r w:rsidRPr="004A0F69">
        <w:rPr>
          <w:rFonts w:ascii="Times New Roman" w:hAnsi="Times New Roman"/>
          <w:sz w:val="24"/>
          <w:lang w:bidi="ru-RU"/>
        </w:rPr>
        <w:t>связи</w:t>
      </w:r>
      <w:proofErr w:type="gramEnd"/>
      <w:r w:rsidRPr="004A0F69">
        <w:rPr>
          <w:rFonts w:ascii="Times New Roman" w:hAnsi="Times New Roman"/>
          <w:sz w:val="24"/>
          <w:lang w:bidi="ru-RU"/>
        </w:rPr>
        <w:t xml:space="preserve"> с чем устанавливается преимущественно в местах интенсивного транзитного движения пешеходов.</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20.5.2.2. Важной особенностью скамей без спинки является возможность взаимодействовать с ними с двух сторон, что дает возможность устанавливать их «островным» способом внутри пешеходных зон.</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20.5.3.   </w:t>
      </w:r>
      <w:r w:rsidRPr="004A0F69">
        <w:rPr>
          <w:rFonts w:ascii="Times New Roman" w:hAnsi="Times New Roman"/>
          <w:b/>
          <w:sz w:val="24"/>
          <w:lang w:bidi="ru-RU"/>
        </w:rPr>
        <w:t>Модульная (составная) скамья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20.5.3.1.Модульные (составные) скамьи служат для формирования различных композиций преимущественно на открытых пространствах. Конфигурации композиций модульных скамей выбираются исходя из особенностей пространства размещения. Модульные скамьи могут иметь элементы для прямого или углового сочленения.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20.5.4. </w:t>
      </w:r>
      <w:r w:rsidRPr="004A0F69">
        <w:rPr>
          <w:rFonts w:ascii="Times New Roman" w:hAnsi="Times New Roman"/>
          <w:b/>
          <w:sz w:val="24"/>
          <w:lang w:bidi="ru-RU"/>
        </w:rPr>
        <w:t>Линейная скамья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20.5.4.1. В отличие от модульных скамей, линейные места для сидения предполагают монтаж на конструкции бетонных или </w:t>
      </w:r>
      <w:proofErr w:type="spellStart"/>
      <w:r w:rsidRPr="004A0F69">
        <w:rPr>
          <w:rFonts w:ascii="Times New Roman" w:hAnsi="Times New Roman"/>
          <w:sz w:val="24"/>
          <w:lang w:bidi="ru-RU"/>
        </w:rPr>
        <w:t>габионных</w:t>
      </w:r>
      <w:proofErr w:type="spellEnd"/>
      <w:r w:rsidRPr="004A0F69">
        <w:rPr>
          <w:rFonts w:ascii="Times New Roman" w:hAnsi="Times New Roman"/>
          <w:sz w:val="24"/>
          <w:lang w:bidi="ru-RU"/>
        </w:rPr>
        <w:t xml:space="preserve"> стенок по месту, в </w:t>
      </w:r>
      <w:proofErr w:type="gramStart"/>
      <w:r w:rsidRPr="004A0F69">
        <w:rPr>
          <w:rFonts w:ascii="Times New Roman" w:hAnsi="Times New Roman"/>
          <w:sz w:val="24"/>
          <w:lang w:bidi="ru-RU"/>
        </w:rPr>
        <w:t>связи</w:t>
      </w:r>
      <w:proofErr w:type="gramEnd"/>
      <w:r w:rsidRPr="004A0F69">
        <w:rPr>
          <w:rFonts w:ascii="Times New Roman" w:hAnsi="Times New Roman"/>
          <w:sz w:val="24"/>
          <w:lang w:bidi="ru-RU"/>
        </w:rPr>
        <w:t xml:space="preserve"> с </w:t>
      </w:r>
      <w:r w:rsidRPr="004A0F69">
        <w:rPr>
          <w:rFonts w:ascii="Times New Roman" w:hAnsi="Times New Roman"/>
          <w:sz w:val="24"/>
          <w:lang w:bidi="ru-RU"/>
        </w:rPr>
        <w:lastRenderedPageBreak/>
        <w:t>чем отсутствует необходимость привязывать их длину и форму к модулю типового изделия.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20.5.4.2 Линейные скамьи на бетонных или </w:t>
      </w:r>
      <w:proofErr w:type="spellStart"/>
      <w:r w:rsidRPr="004A0F69">
        <w:rPr>
          <w:rFonts w:ascii="Times New Roman" w:hAnsi="Times New Roman"/>
          <w:sz w:val="24"/>
          <w:lang w:bidi="ru-RU"/>
        </w:rPr>
        <w:t>габионных</w:t>
      </w:r>
      <w:proofErr w:type="spellEnd"/>
      <w:r w:rsidRPr="004A0F69">
        <w:rPr>
          <w:rFonts w:ascii="Times New Roman" w:hAnsi="Times New Roman"/>
          <w:sz w:val="24"/>
          <w:lang w:bidi="ru-RU"/>
        </w:rPr>
        <w:t xml:space="preserve"> конструкциях основания могут служить как самостоятельные элементы благоустройства для формирования ландшафтных композиций и выделения зон озеленения.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20.5.5. </w:t>
      </w:r>
      <w:r w:rsidRPr="004A0F69">
        <w:rPr>
          <w:rFonts w:ascii="Times New Roman" w:hAnsi="Times New Roman"/>
          <w:b/>
          <w:sz w:val="24"/>
          <w:lang w:bidi="ru-RU"/>
        </w:rPr>
        <w:t>Уличный стул.</w:t>
      </w:r>
      <w:r w:rsidRPr="004A0F69">
        <w:rPr>
          <w:rFonts w:ascii="Times New Roman" w:hAnsi="Times New Roman"/>
          <w:sz w:val="24"/>
          <w:lang w:bidi="ru-RU"/>
        </w:rPr>
        <w:t xml:space="preserve">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20.5.5.1. Уличные стулья являются альтернативой скамьям со спинкой, позволяющей разнообразить городские пространства и формировать различные сценарии взаимодействия пользователей с городской средой.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20.5.5.2. При расстановке уличных стульев следует формировать мебельные группы, позволяющие использовать их для общения людей, либо ориентированные на наиболее привлекательные видовые панорамы. Не рекомендуется устанавливать отдельно стоящие стулья.</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sz w:val="24"/>
          <w:lang w:bidi="ru-RU"/>
        </w:rPr>
        <w:t>20.5.6.</w:t>
      </w:r>
      <w:r w:rsidRPr="004A0F69">
        <w:rPr>
          <w:rFonts w:ascii="Times New Roman" w:hAnsi="Times New Roman"/>
          <w:b/>
          <w:sz w:val="24"/>
          <w:lang w:bidi="ru-RU"/>
        </w:rPr>
        <w:t xml:space="preserve"> Уличный стол.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20.5.6.1. Уличные столы устанавливаются в комбинации со скамьями или стульями и могут выполнять различные функции. Основными функциями уличных столов являются формирование мест общественного питания и проведения пикников, а также различные досуговые функции, такие как групповые обсуждения, настольные игры, работа на открытом воздухе (особенно актуально при наличии общественной сети </w:t>
      </w:r>
      <w:proofErr w:type="spellStart"/>
      <w:r w:rsidRPr="004A0F69">
        <w:rPr>
          <w:rFonts w:ascii="Times New Roman" w:hAnsi="Times New Roman"/>
          <w:sz w:val="24"/>
          <w:lang w:bidi="ru-RU"/>
        </w:rPr>
        <w:t>wi-fi</w:t>
      </w:r>
      <w:proofErr w:type="spellEnd"/>
      <w:r w:rsidRPr="004A0F69">
        <w:rPr>
          <w:rFonts w:ascii="Times New Roman" w:hAnsi="Times New Roman"/>
          <w:sz w:val="24"/>
          <w:lang w:bidi="ru-RU"/>
        </w:rPr>
        <w:t>).</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20.5.6.2. В отличие от мебельных групп для пикников являются самостоятельным элементом мебели. Тем не менее, при комбинировании столов со скамьями или стульями следует соблюдать единство стилевого решения, а также материалов исполнения и цветов окраски.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20.5.7. </w:t>
      </w:r>
      <w:r w:rsidRPr="004A0F69">
        <w:rPr>
          <w:rFonts w:ascii="Times New Roman" w:hAnsi="Times New Roman"/>
          <w:b/>
          <w:sz w:val="24"/>
          <w:lang w:bidi="ru-RU"/>
        </w:rPr>
        <w:t>Мебель группы для пикника.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20.5.7.1 Мебельные группы для пикника представляют собой объединенные в общую конструкцию стол и места для сидения (скамьи, стулья). Размещаются в специально отведённых местах в парковых и лесопарковых зонах, а также на парковых набережных</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20.5.7.2. Устанавливать мебельные группы для пикника следует в стороне от пешеходных транзитов. Возможность обозревать окружающий ландшафт с мест для пикника является дополнительным плюсом при выборе территории для размещения.</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sz w:val="24"/>
          <w:lang w:bidi="ru-RU"/>
        </w:rPr>
        <w:t xml:space="preserve">20.5.8. </w:t>
      </w:r>
      <w:r w:rsidRPr="004A0F69">
        <w:rPr>
          <w:rFonts w:ascii="Times New Roman" w:hAnsi="Times New Roman"/>
          <w:b/>
          <w:sz w:val="24"/>
          <w:lang w:bidi="ru-RU"/>
        </w:rPr>
        <w:t xml:space="preserve">Лежак (шезлонг).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20.5.8.1. Лежаки служат для длительного отдыха, созерцания ландшафта и принятия солнечных ванн. Размещать лежаки целесообразно в местах с панорамными видами, в особенности у воды, в том числе на набережных и в парковых зонах возле водоемов. Могут размещаться как самодостаточный элемент уличной мебели, а также в составе городских (поселковых) пляжей.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20.5.9 </w:t>
      </w:r>
      <w:r w:rsidRPr="004A0F69">
        <w:rPr>
          <w:rFonts w:ascii="Times New Roman" w:hAnsi="Times New Roman"/>
          <w:b/>
          <w:sz w:val="24"/>
          <w:lang w:bidi="ru-RU"/>
        </w:rPr>
        <w:t>Урны.</w:t>
      </w:r>
      <w:r w:rsidRPr="004A0F69">
        <w:rPr>
          <w:rFonts w:ascii="Times New Roman" w:hAnsi="Times New Roman"/>
          <w:sz w:val="24"/>
          <w:lang w:bidi="ru-RU"/>
        </w:rPr>
        <w:t xml:space="preserve">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20.5.9.1. Урны малого объема (до 60 л) устанавливают как отдельно, так и в комбинации со скамьями. При совместной установке следует обеспечивать единство стилевого решения, цветов и материалов урн и скамей.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lastRenderedPageBreak/>
        <w:t xml:space="preserve">20.5.9.2. Урны должны находиться в пределах видимости относительно мест для сидения, комфортное расстояние от места для сидения до урны не превышает 10 м. В то же время, не следует устанавливать урны вплотную к скамьям для исключения возможного дискомфорта, связанного с неприятным запахом. Минимальное расстояние между урной и скамьей - 2 м.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20.5.9.3.  Отдельно устанавливаемые урны следует размещать на пересечении пешеходных потоков, в том числе на перекрестках дорожек, при входе на площади, а также у входов в учреждения обслуживания. При выборе места для установки следует обеспечивать минимальную ширину пешеходного транзита - 1,5 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20.5.9.4. Урны большого объема (более 60 л) не следует устанавливать совместно со скамьями. Рекомендованное минимальное расстояние до скамей при установке больших урн составляет 10 м. Оптимальные места для размещения урн большого объема - места массового скопления людей, точки пересечения интенсивных пешеходных потоков, а также входные зоны парковых и лесопарковых зон.</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20.5.10.  </w:t>
      </w:r>
      <w:r w:rsidRPr="004A0F69">
        <w:rPr>
          <w:rFonts w:ascii="Times New Roman" w:hAnsi="Times New Roman"/>
          <w:b/>
          <w:sz w:val="24"/>
          <w:lang w:bidi="ru-RU"/>
        </w:rPr>
        <w:t>Теневой навес.</w:t>
      </w:r>
      <w:r w:rsidRPr="004A0F69">
        <w:rPr>
          <w:rFonts w:ascii="Times New Roman" w:hAnsi="Times New Roman"/>
          <w:sz w:val="24"/>
          <w:lang w:bidi="ru-RU"/>
        </w:rPr>
        <w:t xml:space="preserve">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20.5.10.1. Основной задачей теневого навеса является создание более комфортных климатических условий для отдыха пользователей пространств, защита от перегрева прямыми солнечными лучами. Кроме того, при наличии сплошного покрытия или дополнительного защитного слоя из прозрачного пластика (поликарбоната), теневой навес может также играть роль защиты от осадков. Теневые навесы устанавливаются на открытых </w:t>
      </w:r>
      <w:proofErr w:type="gramStart"/>
      <w:r w:rsidRPr="004A0F69">
        <w:rPr>
          <w:rFonts w:ascii="Times New Roman" w:hAnsi="Times New Roman"/>
          <w:sz w:val="24"/>
          <w:lang w:bidi="ru-RU"/>
        </w:rPr>
        <w:t>площадках</w:t>
      </w:r>
      <w:proofErr w:type="gramEnd"/>
      <w:r w:rsidRPr="004A0F69">
        <w:rPr>
          <w:rFonts w:ascii="Times New Roman" w:hAnsi="Times New Roman"/>
          <w:sz w:val="24"/>
          <w:lang w:bidi="ru-RU"/>
        </w:rPr>
        <w:t xml:space="preserve"> на набережных, в парках и скверах, а также на площадях. При размещении навесов следует сохранять свободными транзитные пешеходные пути.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20.5.11. </w:t>
      </w:r>
      <w:r w:rsidRPr="004A0F69">
        <w:rPr>
          <w:rFonts w:ascii="Times New Roman" w:hAnsi="Times New Roman"/>
          <w:b/>
          <w:sz w:val="24"/>
          <w:lang w:bidi="ru-RU"/>
        </w:rPr>
        <w:t>Навес (</w:t>
      </w:r>
      <w:proofErr w:type="spellStart"/>
      <w:r w:rsidRPr="004A0F69">
        <w:rPr>
          <w:rFonts w:ascii="Times New Roman" w:hAnsi="Times New Roman"/>
          <w:b/>
          <w:sz w:val="24"/>
          <w:lang w:bidi="ru-RU"/>
        </w:rPr>
        <w:t>пергола</w:t>
      </w:r>
      <w:proofErr w:type="spellEnd"/>
      <w:r w:rsidRPr="004A0F69">
        <w:rPr>
          <w:rFonts w:ascii="Times New Roman" w:hAnsi="Times New Roman"/>
          <w:b/>
          <w:sz w:val="24"/>
          <w:lang w:bidi="ru-RU"/>
        </w:rPr>
        <w:t>) с качелями.</w:t>
      </w:r>
      <w:r w:rsidRPr="004A0F69">
        <w:rPr>
          <w:rFonts w:ascii="Times New Roman" w:hAnsi="Times New Roman"/>
          <w:sz w:val="24"/>
          <w:lang w:bidi="ru-RU"/>
        </w:rPr>
        <w:t xml:space="preserve">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20.5.11.1. По принципам размещения навесы с качелями схожи с простыми теневыми навесами. Дополнительным ограничением становится наличие качающегося элемента, который является источником повышенной опасности. При размещении качелей следует предусматривать запас пространства по обеим сторонам качелей не менее 2 м. Запрещается размещать качели вплотную к пешеходным транзитам. Также следует обеспечивать расстояние до кустарников и деревьев не менее 2 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20.5.11. </w:t>
      </w:r>
      <w:r w:rsidRPr="004A0F69">
        <w:rPr>
          <w:rFonts w:ascii="Times New Roman" w:hAnsi="Times New Roman"/>
          <w:b/>
          <w:sz w:val="24"/>
          <w:lang w:bidi="ru-RU"/>
        </w:rPr>
        <w:t>Сцена.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20.5.11.1. Сцены размещаются на открытых площадках в парках и скверах, на набережных и площадях. При размещении сцены необходимо предусматривать достаточное пространство для скопления людей вокруг, пропорциональное размеру сцены и характеру проводимых мероприятий.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20.5.12. </w:t>
      </w:r>
      <w:r w:rsidRPr="004A0F69">
        <w:rPr>
          <w:rFonts w:ascii="Times New Roman" w:hAnsi="Times New Roman"/>
          <w:b/>
          <w:sz w:val="24"/>
          <w:lang w:bidi="ru-RU"/>
        </w:rPr>
        <w:t>Вазон.</w:t>
      </w:r>
      <w:r w:rsidRPr="004A0F69">
        <w:rPr>
          <w:rFonts w:ascii="Times New Roman" w:hAnsi="Times New Roman"/>
          <w:sz w:val="24"/>
          <w:lang w:bidi="ru-RU"/>
        </w:rPr>
        <w:t xml:space="preserve">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20.5.12.1. Вазоны используются для декоративного оформления пространств, а также в качестве элементов организации пространства.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20.5.12.2. Основные варианты применения вазонов: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 </w:t>
      </w:r>
      <w:r w:rsidRPr="004A0F69">
        <w:rPr>
          <w:rFonts w:ascii="Times New Roman" w:hAnsi="Times New Roman"/>
          <w:b/>
          <w:sz w:val="24"/>
          <w:lang w:bidi="ru-RU"/>
        </w:rPr>
        <w:t>Мобильное озеленение</w:t>
      </w:r>
      <w:r w:rsidRPr="004A0F69">
        <w:rPr>
          <w:rFonts w:ascii="Times New Roman" w:hAnsi="Times New Roman"/>
          <w:sz w:val="24"/>
          <w:lang w:bidi="ru-RU"/>
        </w:rPr>
        <w:t xml:space="preserve"> в зонах, где по каким-либо причинам невозможно формирование стационарного озеленение (улицы с большим количеством подземных коммуникаций, трансформируемые пространства площадей);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 -    </w:t>
      </w:r>
      <w:r w:rsidRPr="004A0F69">
        <w:rPr>
          <w:rFonts w:ascii="Times New Roman" w:hAnsi="Times New Roman"/>
          <w:b/>
          <w:sz w:val="24"/>
          <w:lang w:bidi="ru-RU"/>
        </w:rPr>
        <w:t>Зонирование пространства</w:t>
      </w:r>
      <w:r w:rsidRPr="004A0F69">
        <w:rPr>
          <w:rFonts w:ascii="Times New Roman" w:hAnsi="Times New Roman"/>
          <w:sz w:val="24"/>
          <w:lang w:bidi="ru-RU"/>
        </w:rPr>
        <w:t>, выделение транзитных пешеходных зон, отделение зон движения транспорта. Декоративное оформление входов в здания.</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lastRenderedPageBreak/>
        <w:t>20.6. Требования к эксплуатации и обслуживанию МАФ уличной мебели: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   20.6.1. Мероприятия по обслуживанию малых архитектурных форм и их элементов можно разделить </w:t>
      </w:r>
      <w:proofErr w:type="gramStart"/>
      <w:r w:rsidRPr="004A0F69">
        <w:rPr>
          <w:rFonts w:ascii="Times New Roman" w:hAnsi="Times New Roman"/>
          <w:sz w:val="24"/>
          <w:lang w:bidi="ru-RU"/>
        </w:rPr>
        <w:t>на</w:t>
      </w:r>
      <w:proofErr w:type="gramEnd"/>
      <w:r w:rsidRPr="004A0F69">
        <w:rPr>
          <w:rFonts w:ascii="Times New Roman" w:hAnsi="Times New Roman"/>
          <w:sz w:val="24"/>
          <w:lang w:bidi="ru-RU"/>
        </w:rPr>
        <w:t xml:space="preserve"> регулярные (профилактические) и эпизодические (восстановительные).</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20.6.1.1. К мероприятиям по обслуживанию относится, прежде всего, мытье малых архитектурных форм с помощью моек высокого давления. Данная процедура проводится разово в весенний период после установления стабильно плюсовых ночных температур (во избежание разрушения древесины из-за обледенения) и повторяется не менее двух раз за летний сезон.</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20.6.1.2. Помимо мытья, следует регулярно выполнять визуальный осмотр малых архитектурных форм на предмет наличия разрушений, признаков вандализма. Особенно тщательно следует проверять малые формы с динамическими элементами (качели, балансиры).</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20.6.1.3. В случае выявления признаков разрушения или вандализма, следует предпринять меры по ремонту (восстановлению). </w:t>
      </w:r>
      <w:proofErr w:type="gramStart"/>
      <w:r w:rsidRPr="004A0F69">
        <w:rPr>
          <w:rFonts w:ascii="Times New Roman" w:hAnsi="Times New Roman"/>
          <w:sz w:val="24"/>
          <w:lang w:bidi="ru-RU"/>
        </w:rPr>
        <w:t>Разрушенные элементы следует заменять на аналогичные по техническим характеристикам, внешнему виду и цвету.</w:t>
      </w:r>
      <w:proofErr w:type="gramEnd"/>
      <w:r w:rsidRPr="004A0F69">
        <w:rPr>
          <w:rFonts w:ascii="Times New Roman" w:hAnsi="Times New Roman"/>
          <w:sz w:val="24"/>
          <w:lang w:bidi="ru-RU"/>
        </w:rPr>
        <w:t xml:space="preserve"> Особенное внимание следует уделять соответствию тона замененных деревянных элементов. Запрещается в качестве восстановительной процедуры использовать окрашивание деревянных элементов, если они не были окрашены изначально.</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20.6.1.4. Запрещается окрашивание в любом виде элементов из бетона и натурального камня.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20.6.1.5. Допускается в целях восстановления внешнего вида окрашивать металлические части изделий, для которых истек гарантийный срок производителя. Допускается только полное окрашивание МАФ. Локальное подкрашивание для ликвидации последствий вандализма запрещается.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20.6.1.6. </w:t>
      </w:r>
      <w:proofErr w:type="gramStart"/>
      <w:r w:rsidRPr="004A0F69">
        <w:rPr>
          <w:rFonts w:ascii="Times New Roman" w:hAnsi="Times New Roman"/>
          <w:sz w:val="24"/>
          <w:lang w:bidi="ru-RU"/>
        </w:rPr>
        <w:t>При окрашивании малых архитектурных форм, для которых истек гарантийный срок, рекомендуется использовать следующие цветовые решения: ахроматическая гамма, черный цвет, оттенки серого.</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20.6.1.7. Допускается для восстановления свойств деревянных элементов малых архитектурных форм и уличной мебели обрабатывать их проникающими маслами для дерева. Тон масла следует подбирать в соответствии с изначальным цветом деревянных элементов.</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20.6.1.8. Перед нанесением масла обязательно следует промыть деревянные элементы мойкой высокого давления и дать им полностью высохнуть. При наличии фрагментов старого лакокрасочного покрытия следует предварительно зачистить поверхность с помощью ручной шлифовальной машины.</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20.6.1.9. Прочие элементы конструкции и покрытие основания должны быть предварительно защищены от загрязнения маслом.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20.6.1.10. Окраску или пропитку маслом следует производить единовременно для всех малых архитектурных форм и элементов уличной мебели.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20.6.1.11. Восстановление или замена пришедших в негодность элементов может осуществляться по одной из следующих схем: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ремонт по месту установки малых архитектурных форм без вывоза. Подходит для простых восстановительных процедур (мойка, замена элементов).</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lastRenderedPageBreak/>
        <w:t>-без замещения реставрируемых малых архитектурных форм - изделия поэтапно вывозится с места установки, производятся необходимые процедуры, после чего малые формы возвращаются.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с частичным замещением реставрируемых малых архитектурных форм - вывозится оговоренная партия изделий, на их место устанавливают приобретенную новую городскую мебель; по окончании ремонта первой партии, формируется вторая, на место изделий второй партии помещаются изделия первой; данная схема предполагает приобретение дополнительной партии изделий.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с полным замещением - на место ремонтируемых изделий на всем объекте благоустройства устанавливаются приобретенные новые; ремонтируемые изделия полностью проходят весь цикл обработки и затем устанавливаются в другом месте; данная схема предполагает приобретение партии изделий, равнозначной объему ремонтируемых изделий.</w:t>
      </w:r>
    </w:p>
    <w:p w:rsidR="00D04C66" w:rsidRPr="004A0F69" w:rsidRDefault="00D04C66" w:rsidP="00D04C66">
      <w:pPr>
        <w:spacing w:line="240" w:lineRule="auto"/>
        <w:ind w:firstLine="709"/>
        <w:jc w:val="both"/>
        <w:rPr>
          <w:rFonts w:ascii="Times New Roman" w:hAnsi="Times New Roman"/>
          <w:b/>
          <w:sz w:val="24"/>
          <w:lang w:bidi="ru-RU"/>
        </w:rPr>
      </w:pPr>
      <w:r w:rsidRPr="004A0F69">
        <w:rPr>
          <w:rFonts w:ascii="Times New Roman" w:hAnsi="Times New Roman"/>
          <w:b/>
          <w:sz w:val="24"/>
          <w:lang w:bidi="ru-RU"/>
        </w:rPr>
        <w:t>Запрещается: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Устанавливать малые архитектурные формы на путях движения пешеходов, </w:t>
      </w:r>
      <w:proofErr w:type="spellStart"/>
      <w:r w:rsidRPr="004A0F69">
        <w:rPr>
          <w:rFonts w:ascii="Times New Roman" w:hAnsi="Times New Roman"/>
          <w:sz w:val="24"/>
          <w:lang w:bidi="ru-RU"/>
        </w:rPr>
        <w:t>заужать</w:t>
      </w:r>
      <w:proofErr w:type="spellEnd"/>
      <w:r w:rsidRPr="004A0F69">
        <w:rPr>
          <w:rFonts w:ascii="Times New Roman" w:hAnsi="Times New Roman"/>
          <w:sz w:val="24"/>
          <w:lang w:bidi="ru-RU"/>
        </w:rPr>
        <w:t xml:space="preserve"> размещением уличной мебели и оборудования пешеходные транзиты до ширины менее 1,5 метров.</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sz w:val="24"/>
          <w:lang w:bidi="ru-RU"/>
        </w:rPr>
        <w:t xml:space="preserve">Устанавливать малые архитектурные формы таким образом, что это может привести к повреждению зеленых насаждений (обломке веток деревьев и кустарников, </w:t>
      </w:r>
      <w:proofErr w:type="spellStart"/>
      <w:r w:rsidRPr="004A0F69">
        <w:rPr>
          <w:rFonts w:ascii="Times New Roman" w:hAnsi="Times New Roman"/>
          <w:sz w:val="24"/>
          <w:lang w:bidi="ru-RU"/>
        </w:rPr>
        <w:t>вытаптыванию</w:t>
      </w:r>
      <w:proofErr w:type="spellEnd"/>
      <w:r w:rsidRPr="004A0F69">
        <w:rPr>
          <w:rFonts w:ascii="Times New Roman" w:hAnsi="Times New Roman"/>
          <w:sz w:val="24"/>
          <w:lang w:bidi="ru-RU"/>
        </w:rPr>
        <w:t xml:space="preserve"> газона</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Не соблюдать зоны безопасности для малых архитектурных форм с </w:t>
      </w:r>
      <w:proofErr w:type="gramStart"/>
      <w:r w:rsidRPr="004A0F69">
        <w:rPr>
          <w:rFonts w:ascii="Times New Roman" w:hAnsi="Times New Roman"/>
          <w:sz w:val="24"/>
          <w:lang w:bidi="ru-RU"/>
        </w:rPr>
        <w:t>дина-</w:t>
      </w:r>
      <w:proofErr w:type="spellStart"/>
      <w:r w:rsidRPr="004A0F69">
        <w:rPr>
          <w:rFonts w:ascii="Times New Roman" w:hAnsi="Times New Roman"/>
          <w:sz w:val="24"/>
          <w:lang w:bidi="ru-RU"/>
        </w:rPr>
        <w:t>мическими</w:t>
      </w:r>
      <w:proofErr w:type="spellEnd"/>
      <w:proofErr w:type="gramEnd"/>
      <w:r w:rsidRPr="004A0F69">
        <w:rPr>
          <w:rFonts w:ascii="Times New Roman" w:hAnsi="Times New Roman"/>
          <w:sz w:val="24"/>
          <w:lang w:bidi="ru-RU"/>
        </w:rPr>
        <w:t xml:space="preserve"> элементами (качелей).</w:t>
      </w:r>
    </w:p>
    <w:p w:rsidR="00D04C66" w:rsidRPr="004A0F69" w:rsidRDefault="00D04C66" w:rsidP="00D04C66">
      <w:pPr>
        <w:spacing w:line="240" w:lineRule="auto"/>
        <w:ind w:firstLine="709"/>
        <w:jc w:val="both"/>
        <w:rPr>
          <w:rFonts w:ascii="Times New Roman" w:hAnsi="Times New Roman"/>
          <w:sz w:val="24"/>
          <w:lang w:bidi="ru-RU"/>
        </w:rPr>
      </w:pPr>
      <w:proofErr w:type="gramStart"/>
      <w:r w:rsidRPr="004A0F69">
        <w:rPr>
          <w:rFonts w:ascii="Times New Roman" w:hAnsi="Times New Roman"/>
          <w:sz w:val="24"/>
          <w:lang w:bidi="ru-RU"/>
        </w:rPr>
        <w:t>Применять в пределах одного общественного пространства и /или единого поля зрения малые архитектурные формы, имеющие различное стилевое решение, материалы и цветовое решение (</w:t>
      </w:r>
      <w:proofErr w:type="spellStart"/>
      <w:r w:rsidRPr="004A0F69">
        <w:rPr>
          <w:rFonts w:ascii="Times New Roman" w:hAnsi="Times New Roman"/>
          <w:sz w:val="24"/>
          <w:lang w:bidi="ru-RU"/>
        </w:rPr>
        <w:t>несомасштабность</w:t>
      </w:r>
      <w:proofErr w:type="spellEnd"/>
      <w:r w:rsidRPr="004A0F69">
        <w:rPr>
          <w:rFonts w:ascii="Times New Roman" w:hAnsi="Times New Roman"/>
          <w:sz w:val="24"/>
          <w:lang w:bidi="ru-RU"/>
        </w:rPr>
        <w:t xml:space="preserve"> друг другу, несоответствие решений по форме и ритму членений, текстуре, цвету и технологии обработки деревянных элементов, несоответствие материалов изготовления (например, комбинаций элементов древесина-металл и ДПК-металл; древесина-металл и древесина-бетон (полимер);</w:t>
      </w:r>
      <w:proofErr w:type="gramEnd"/>
      <w:r w:rsidRPr="004A0F69">
        <w:rPr>
          <w:rFonts w:ascii="Times New Roman" w:hAnsi="Times New Roman"/>
          <w:sz w:val="24"/>
          <w:lang w:bidi="ru-RU"/>
        </w:rPr>
        <w:t xml:space="preserve"> </w:t>
      </w:r>
      <w:proofErr w:type="gramStart"/>
      <w:r w:rsidRPr="004A0F69">
        <w:rPr>
          <w:rFonts w:ascii="Times New Roman" w:hAnsi="Times New Roman"/>
          <w:sz w:val="24"/>
          <w:lang w:bidi="ru-RU"/>
        </w:rPr>
        <w:t>древесина-металл и древесина-камень и т.д.), цвету окраски/технологии антикоррозионной обработки металлических деталей).</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Использовать методы монтажа малых архитектурных форм с разрушением чистового слоя покрытия, открытое бетонирование опор или закладных деталей.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Нарушать при производстве технологии антикоррозийной обработки и покраски металлических элементов малых архитектурных форм, технологии шлифовки и обработки пропитывающими составами деревянных элементов.</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Использовать в цветовом решении МАФ насыщенные открытые цвета, кроме случаев, когда такое решение предусмотрено комплексной концепцией ландшафтного решения общественного пространства общегородского (общепоселкового) или районного значения.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Применять окрашивание по месту в целях обновления внешнего вида и/или борьбы с проявлениями вандализма, использовать при ремонте детали, не соответствующие существующему решению по материалу, фактуре или цвету (оттенку древесины)».</w:t>
      </w:r>
    </w:p>
    <w:p w:rsidR="00D04C66" w:rsidRPr="004A0F69" w:rsidRDefault="00D04C66" w:rsidP="00D04C66">
      <w:pPr>
        <w:spacing w:line="240" w:lineRule="auto"/>
        <w:ind w:firstLine="709"/>
        <w:jc w:val="both"/>
        <w:rPr>
          <w:rFonts w:ascii="Times New Roman" w:hAnsi="Times New Roman"/>
          <w:b/>
          <w:bCs/>
          <w:sz w:val="24"/>
          <w:lang w:bidi="ru-RU"/>
        </w:rPr>
      </w:pPr>
      <w:r w:rsidRPr="004A0F69">
        <w:rPr>
          <w:rFonts w:ascii="Times New Roman" w:hAnsi="Times New Roman"/>
          <w:b/>
          <w:bCs/>
          <w:sz w:val="24"/>
          <w:lang w:bidi="ru-RU"/>
        </w:rPr>
        <w:t xml:space="preserve">1.5. Дополнить регламент пунктом 21 следующего содержания: </w:t>
      </w:r>
      <w:bookmarkStart w:id="2" w:name="bookmark198"/>
      <w:bookmarkStart w:id="3" w:name="bookmark199"/>
      <w:bookmarkStart w:id="4" w:name="bookmark200"/>
    </w:p>
    <w:p w:rsidR="00D04C66" w:rsidRPr="004A0F69" w:rsidRDefault="004A0F69" w:rsidP="00D04C66">
      <w:pPr>
        <w:spacing w:line="240" w:lineRule="auto"/>
        <w:ind w:firstLine="709"/>
        <w:jc w:val="both"/>
        <w:rPr>
          <w:rFonts w:ascii="Times New Roman" w:hAnsi="Times New Roman"/>
          <w:bCs/>
          <w:sz w:val="24"/>
          <w:lang w:bidi="ru-RU"/>
        </w:rPr>
      </w:pPr>
      <w:r w:rsidRPr="004A0F69">
        <w:rPr>
          <w:rFonts w:ascii="Times New Roman" w:hAnsi="Times New Roman"/>
          <w:bCs/>
          <w:sz w:val="24"/>
          <w:lang w:bidi="ru-RU"/>
        </w:rPr>
        <w:lastRenderedPageBreak/>
        <w:t xml:space="preserve"> </w:t>
      </w:r>
      <w:r w:rsidR="00D04C66" w:rsidRPr="004A0F69">
        <w:rPr>
          <w:rFonts w:ascii="Times New Roman" w:hAnsi="Times New Roman"/>
          <w:bCs/>
          <w:sz w:val="24"/>
          <w:lang w:bidi="ru-RU"/>
        </w:rPr>
        <w:t>«21. Требования к внешнему виду детского игрового и спортивного оборудовани</w:t>
      </w:r>
      <w:bookmarkEnd w:id="2"/>
      <w:bookmarkEnd w:id="3"/>
      <w:bookmarkEnd w:id="4"/>
      <w:r w:rsidR="00D04C66" w:rsidRPr="004A0F69">
        <w:rPr>
          <w:rFonts w:ascii="Times New Roman" w:hAnsi="Times New Roman"/>
          <w:bCs/>
          <w:sz w:val="24"/>
          <w:lang w:bidi="ru-RU"/>
        </w:rPr>
        <w:t xml:space="preserve">я: </w:t>
      </w:r>
    </w:p>
    <w:p w:rsidR="00D04C66" w:rsidRPr="004A0F69" w:rsidRDefault="00D04C66" w:rsidP="00D04C66">
      <w:pPr>
        <w:spacing w:line="240" w:lineRule="auto"/>
        <w:ind w:firstLine="709"/>
        <w:jc w:val="both"/>
        <w:rPr>
          <w:rFonts w:ascii="Times New Roman" w:hAnsi="Times New Roman"/>
          <w:bCs/>
          <w:sz w:val="24"/>
          <w:lang w:bidi="ru-RU"/>
        </w:rPr>
      </w:pPr>
      <w:r w:rsidRPr="004A0F69">
        <w:rPr>
          <w:rFonts w:ascii="Times New Roman" w:hAnsi="Times New Roman"/>
          <w:bCs/>
          <w:sz w:val="24"/>
          <w:lang w:bidi="ru-RU"/>
        </w:rPr>
        <w:t>21.1. Детское игровое и спортивное оборудование, применяемое для благоу</w:t>
      </w:r>
      <w:r w:rsidRPr="004A0F69">
        <w:rPr>
          <w:rFonts w:ascii="Times New Roman" w:hAnsi="Times New Roman"/>
          <w:bCs/>
          <w:sz w:val="24"/>
          <w:lang w:bidi="ru-RU"/>
        </w:rPr>
        <w:softHyphen/>
        <w:t>стройства общественных пространств, должно соответствовать требованиям нормативно-правовой документации РФ в области безопасности и иметь соответствующие сертификаты.</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21.2. Функциональные характеристики детского оборудования подбираются в соответствии со следующими параметрами: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Cs/>
          <w:sz w:val="24"/>
          <w:lang w:bidi="ru-RU"/>
        </w:rPr>
        <w:t xml:space="preserve">21.2.1. Возрастная группа, для которой предназначена детская площадка. </w:t>
      </w:r>
      <w:r w:rsidRPr="004A0F69">
        <w:rPr>
          <w:rFonts w:ascii="Times New Roman" w:hAnsi="Times New Roman"/>
          <w:sz w:val="24"/>
          <w:lang w:bidi="ru-RU"/>
        </w:rPr>
        <w:t xml:space="preserve">Детские площадки предназначены для игр и активного отдыха детей разных возрастов: </w:t>
      </w:r>
      <w:proofErr w:type="spellStart"/>
      <w:r w:rsidRPr="004A0F69">
        <w:rPr>
          <w:rFonts w:ascii="Times New Roman" w:hAnsi="Times New Roman"/>
          <w:sz w:val="24"/>
          <w:lang w:bidi="ru-RU"/>
        </w:rPr>
        <w:t>преддошкольного</w:t>
      </w:r>
      <w:proofErr w:type="spellEnd"/>
      <w:r w:rsidRPr="004A0F69">
        <w:rPr>
          <w:rFonts w:ascii="Times New Roman" w:hAnsi="Times New Roman"/>
          <w:sz w:val="24"/>
          <w:lang w:bidi="ru-RU"/>
        </w:rPr>
        <w:t xml:space="preserve"> (до 3 лет), дошкольного (до 7 лет), млад</w:t>
      </w:r>
      <w:r w:rsidRPr="004A0F69">
        <w:rPr>
          <w:rFonts w:ascii="Times New Roman" w:hAnsi="Times New Roman"/>
          <w:sz w:val="24"/>
          <w:lang w:bidi="ru-RU"/>
        </w:rPr>
        <w:softHyphen/>
        <w:t>шего и среднего школьного возраста (7-12 лет), подростков (12-15 лет).</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Игровое оборудование подбирается исходя из планируемой возрастной группы пользователей площадки в соответствии с данными производителя.</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bCs/>
          <w:sz w:val="24"/>
          <w:lang w:bidi="ru-RU"/>
        </w:rPr>
        <w:t xml:space="preserve">21.2.2. </w:t>
      </w:r>
      <w:r w:rsidRPr="004A0F69">
        <w:rPr>
          <w:rFonts w:ascii="Times New Roman" w:hAnsi="Times New Roman"/>
          <w:b/>
          <w:bCs/>
          <w:sz w:val="24"/>
          <w:lang w:bidi="ru-RU"/>
        </w:rPr>
        <w:t>Местоположение и размер детской площадки</w:t>
      </w:r>
      <w:r w:rsidRPr="004A0F69">
        <w:rPr>
          <w:rFonts w:ascii="Times New Roman" w:hAnsi="Times New Roman"/>
          <w:bCs/>
          <w:sz w:val="24"/>
          <w:lang w:bidi="ru-RU"/>
        </w:rPr>
        <w:t xml:space="preserve">. </w:t>
      </w:r>
      <w:r w:rsidRPr="004A0F69">
        <w:rPr>
          <w:rFonts w:ascii="Times New Roman" w:hAnsi="Times New Roman"/>
          <w:sz w:val="24"/>
          <w:lang w:bidi="ru-RU"/>
        </w:rPr>
        <w:t>В общегородских (обще</w:t>
      </w:r>
      <w:r w:rsidRPr="004A0F69">
        <w:rPr>
          <w:rFonts w:ascii="Times New Roman" w:hAnsi="Times New Roman"/>
          <w:sz w:val="24"/>
          <w:lang w:bidi="ru-RU"/>
        </w:rPr>
        <w:softHyphen/>
        <w:t>поселковых) и районных парках (скверах) обычно предусматривают большие детские площадки с крупноразмерными игровыми комплексами.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21.2.2.1. 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скопление детей. Также компактные игровые элементы могут применяться для транзитных пространств (набережные, бульвары, площади) для организации мест «игры по пути».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21.2.2.2. Внешний вид детского игрового и спортивного оборудования выбирается в соответствии с образно-художественным решением общественного про</w:t>
      </w:r>
      <w:r w:rsidRPr="004A0F69">
        <w:rPr>
          <w:rFonts w:ascii="Times New Roman" w:hAnsi="Times New Roman"/>
          <w:sz w:val="24"/>
          <w:lang w:bidi="ru-RU"/>
        </w:rPr>
        <w:softHyphen/>
        <w:t>странства с учетом особенностей прилегающей территории.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21.2.2.3. 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Pr="004A0F69">
        <w:rPr>
          <w:rFonts w:ascii="Times New Roman" w:hAnsi="Times New Roman"/>
          <w:sz w:val="24"/>
          <w:lang w:bidi="ru-RU"/>
        </w:rPr>
        <w:softHyphen/>
        <w:t xml:space="preserve">вых элементов, окрашенных в нейтральные цвета (черный, серый, коричневый). Натуральные оттенки дерева (теплые), Рекомендуемые цвета для окраски металлических конструкций: RAL 7021, </w:t>
      </w:r>
      <w:proofErr w:type="gramStart"/>
      <w:r w:rsidRPr="004A0F69">
        <w:rPr>
          <w:rFonts w:ascii="Times New Roman" w:hAnsi="Times New Roman"/>
          <w:sz w:val="24"/>
          <w:lang w:bidi="ru-RU"/>
        </w:rPr>
        <w:t>черно-серый</w:t>
      </w:r>
      <w:proofErr w:type="gramEnd"/>
      <w:r w:rsidRPr="004A0F69">
        <w:rPr>
          <w:rFonts w:ascii="Times New Roman" w:hAnsi="Times New Roman"/>
          <w:sz w:val="24"/>
          <w:lang w:bidi="ru-RU"/>
        </w:rPr>
        <w:t>, RAL 7043,</w:t>
      </w:r>
      <w:r w:rsidRPr="004A0F69">
        <w:rPr>
          <w:rFonts w:ascii="Times New Roman" w:hAnsi="Times New Roman"/>
          <w:sz w:val="24"/>
          <w:lang w:bidi="ru-RU"/>
        </w:rPr>
        <w:tab/>
        <w:t xml:space="preserve">транспортный серый, RAL 7015 - </w:t>
      </w:r>
      <w:proofErr w:type="spellStart"/>
      <w:r w:rsidRPr="004A0F69">
        <w:rPr>
          <w:rFonts w:ascii="Times New Roman" w:hAnsi="Times New Roman"/>
          <w:sz w:val="24"/>
          <w:lang w:bidi="ru-RU"/>
        </w:rPr>
        <w:t>антрацитово</w:t>
      </w:r>
      <w:proofErr w:type="spellEnd"/>
      <w:r w:rsidRPr="004A0F69">
        <w:rPr>
          <w:rFonts w:ascii="Times New Roman" w:hAnsi="Times New Roman"/>
          <w:sz w:val="24"/>
          <w:lang w:bidi="ru-RU"/>
        </w:rPr>
        <w:t>-серый, RAL 7022 серая умбра, RAL 6012 черно-зеленый.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Важно выдерживать единый оттенок древесины для всех игровых элементов в пределах детской площадке.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  </w:t>
      </w:r>
      <w:proofErr w:type="gramStart"/>
      <w:r w:rsidRPr="004A0F69">
        <w:rPr>
          <w:rFonts w:ascii="Times New Roman" w:hAnsi="Times New Roman"/>
          <w:sz w:val="24"/>
          <w:lang w:bidi="ru-RU"/>
        </w:rPr>
        <w:t xml:space="preserve">Оптимальным решением является использование нейтрального </w:t>
      </w:r>
      <w:r w:rsidRPr="004A0F69">
        <w:rPr>
          <w:rFonts w:ascii="Times New Roman" w:hAnsi="Times New Roman"/>
          <w:sz w:val="24"/>
          <w:lang w:bidi="ru-RU"/>
        </w:rPr>
        <w:lastRenderedPageBreak/>
        <w:t>«фонового» цвета (черный, серый, естественных цвет металла) в сочетании с 1-2 акцент</w:t>
      </w:r>
      <w:r w:rsidRPr="004A0F69">
        <w:rPr>
          <w:rFonts w:ascii="Times New Roman" w:hAnsi="Times New Roman"/>
          <w:sz w:val="24"/>
          <w:lang w:bidi="ru-RU"/>
        </w:rPr>
        <w:softHyphen/>
        <w:t>ными цветами для отдельных деталей конструкции.</w:t>
      </w:r>
      <w:proofErr w:type="gramEnd"/>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Возможно также полное окрашивание в один яркий цвет всего игрового (спортивного) элемента: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Не рекомендуется использовать в цветовом решении детских игровых и спортивных комплексов более двух ярких цветов.</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21.2.3. </w:t>
      </w:r>
      <w:r w:rsidRPr="004A0F69">
        <w:rPr>
          <w:rFonts w:ascii="Times New Roman" w:hAnsi="Times New Roman"/>
          <w:b/>
          <w:sz w:val="24"/>
          <w:lang w:bidi="ru-RU"/>
        </w:rPr>
        <w:t>Требования к местам установки:</w:t>
      </w:r>
    </w:p>
    <w:p w:rsidR="00D04C66" w:rsidRPr="004A0F69" w:rsidRDefault="00D04C66" w:rsidP="00D04C66">
      <w:pPr>
        <w:spacing w:line="240" w:lineRule="auto"/>
        <w:ind w:firstLine="709"/>
        <w:jc w:val="both"/>
        <w:rPr>
          <w:rFonts w:ascii="Times New Roman" w:hAnsi="Times New Roman"/>
          <w:bCs/>
          <w:sz w:val="24"/>
          <w:lang w:bidi="ru-RU"/>
        </w:rPr>
      </w:pPr>
      <w:r w:rsidRPr="004A0F69">
        <w:rPr>
          <w:rFonts w:ascii="Times New Roman" w:hAnsi="Times New Roman"/>
          <w:bCs/>
          <w:sz w:val="24"/>
          <w:lang w:bidi="ru-RU"/>
        </w:rPr>
        <w:t>21.2.3.1. 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Pr="004A0F69">
        <w:rPr>
          <w:rFonts w:ascii="Times New Roman" w:hAnsi="Times New Roman"/>
          <w:bCs/>
          <w:sz w:val="24"/>
          <w:lang w:bidi="ru-RU"/>
        </w:rPr>
        <w:softHyphen/>
        <w:t xml:space="preserve">щения уличной мебели (скамьи, стулья) должна включать дополнительное пространство для ног сидящего. </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21.2.3.2. В случае невозможности обеспечить ширину пешеходного транзита 1,5 м следует предусматривать установку элементов в специально сформирован</w:t>
      </w:r>
      <w:r w:rsidRPr="004A0F69">
        <w:rPr>
          <w:rFonts w:ascii="Times New Roman" w:hAnsi="Times New Roman"/>
          <w:sz w:val="24"/>
          <w:lang w:bidi="ru-RU"/>
        </w:rPr>
        <w:softHyphen/>
        <w:t>ные карманы в покрытии, либо непосредственно в газонное покрытие (при условии обеспечения надежности узла монтажа).</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21.2.3.3. 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21.2.3.4. 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w:t>
      </w:r>
      <w:proofErr w:type="spellStart"/>
      <w:r w:rsidRPr="004A0F69">
        <w:rPr>
          <w:rFonts w:ascii="Times New Roman" w:hAnsi="Times New Roman"/>
          <w:sz w:val="24"/>
          <w:lang w:bidi="ru-RU"/>
        </w:rPr>
        <w:t>велопарковок</w:t>
      </w:r>
      <w:proofErr w:type="spellEnd"/>
      <w:r w:rsidRPr="004A0F69">
        <w:rPr>
          <w:rFonts w:ascii="Times New Roman" w:hAnsi="Times New Roman"/>
          <w:sz w:val="24"/>
          <w:lang w:bidi="ru-RU"/>
        </w:rPr>
        <w:t xml:space="preserve"> вплотную к глухим частям фасадов».</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 xml:space="preserve">2. </w:t>
      </w:r>
      <w:proofErr w:type="gramStart"/>
      <w:r w:rsidRPr="004A0F69">
        <w:rPr>
          <w:rFonts w:ascii="Times New Roman" w:hAnsi="Times New Roman"/>
          <w:sz w:val="24"/>
          <w:lang w:bidi="ru-RU"/>
        </w:rPr>
        <w:t>Контроль за</w:t>
      </w:r>
      <w:proofErr w:type="gramEnd"/>
      <w:r w:rsidRPr="004A0F69">
        <w:rPr>
          <w:rFonts w:ascii="Times New Roman" w:hAnsi="Times New Roman"/>
          <w:sz w:val="24"/>
          <w:lang w:bidi="ru-RU"/>
        </w:rPr>
        <w:t xml:space="preserve"> исполнением настоящего постановления оставляю за собой.</w:t>
      </w:r>
    </w:p>
    <w:p w:rsidR="00D04C66" w:rsidRPr="004A0F69" w:rsidRDefault="00D04C66" w:rsidP="00D04C66">
      <w:pPr>
        <w:spacing w:line="240" w:lineRule="auto"/>
        <w:ind w:firstLine="709"/>
        <w:jc w:val="both"/>
        <w:rPr>
          <w:rFonts w:ascii="Times New Roman" w:hAnsi="Times New Roman"/>
          <w:sz w:val="24"/>
          <w:lang w:bidi="ru-RU"/>
        </w:rPr>
      </w:pPr>
      <w:r w:rsidRPr="004A0F69">
        <w:rPr>
          <w:rFonts w:ascii="Times New Roman" w:hAnsi="Times New Roman"/>
          <w:sz w:val="24"/>
          <w:lang w:bidi="ru-RU"/>
        </w:rPr>
        <w:t>3. Настоящее постановление вступает в силу после официального опубликования (обнародования) в печатном издании «Кривлякский Вестник».</w:t>
      </w:r>
    </w:p>
    <w:p w:rsidR="00D04C66" w:rsidRPr="004A0F69" w:rsidRDefault="00D04C66" w:rsidP="00D04C66">
      <w:pPr>
        <w:spacing w:line="240" w:lineRule="auto"/>
        <w:ind w:firstLine="709"/>
        <w:jc w:val="both"/>
        <w:rPr>
          <w:rFonts w:ascii="Times New Roman" w:hAnsi="Times New Roman"/>
          <w:sz w:val="24"/>
          <w:lang w:bidi="ru-RU"/>
        </w:rPr>
      </w:pPr>
    </w:p>
    <w:p w:rsidR="00D04C66" w:rsidRPr="004A0F69" w:rsidRDefault="00D04C66" w:rsidP="00D04C66">
      <w:pPr>
        <w:spacing w:line="240" w:lineRule="auto"/>
        <w:ind w:firstLine="709"/>
        <w:jc w:val="center"/>
        <w:rPr>
          <w:rFonts w:ascii="Times New Roman" w:hAnsi="Times New Roman"/>
          <w:sz w:val="24"/>
          <w:lang w:bidi="ru-RU"/>
        </w:rPr>
        <w:sectPr w:rsidR="00D04C66" w:rsidRPr="004A0F69" w:rsidSect="00D04C66">
          <w:pgSz w:w="11907" w:h="16839" w:code="9"/>
          <w:pgMar w:top="1134" w:right="709" w:bottom="1134" w:left="1701" w:header="0" w:footer="0" w:gutter="0"/>
          <w:cols w:space="720"/>
          <w:noEndnote/>
          <w:docGrid w:linePitch="360"/>
        </w:sectPr>
      </w:pPr>
      <w:r w:rsidRPr="004A0F69">
        <w:rPr>
          <w:rFonts w:ascii="Times New Roman" w:hAnsi="Times New Roman"/>
          <w:sz w:val="24"/>
          <w:lang w:bidi="ru-RU"/>
        </w:rPr>
        <w:t xml:space="preserve">Глава Кривлякского сельсовета                                       </w:t>
      </w:r>
      <w:r w:rsidR="004A0F69" w:rsidRPr="004A0F69">
        <w:rPr>
          <w:rFonts w:ascii="Times New Roman" w:hAnsi="Times New Roman"/>
          <w:sz w:val="24"/>
          <w:lang w:bidi="ru-RU"/>
        </w:rPr>
        <w:t>О.Н. Гобозова</w:t>
      </w:r>
    </w:p>
    <w:p w:rsidR="002757CC" w:rsidRPr="00D04C66" w:rsidRDefault="003042A9" w:rsidP="00D04C66">
      <w:pPr>
        <w:spacing w:line="240" w:lineRule="auto"/>
        <w:jc w:val="both"/>
        <w:rPr>
          <w:rFonts w:ascii="Times New Roman" w:hAnsi="Times New Roman"/>
          <w:sz w:val="28"/>
        </w:rPr>
      </w:pPr>
    </w:p>
    <w:sectPr w:rsidR="002757CC" w:rsidRPr="00D04C66" w:rsidSect="00D04C66">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A72"/>
    <w:multiLevelType w:val="multilevel"/>
    <w:tmpl w:val="6B980B4E"/>
    <w:lvl w:ilvl="0">
      <w:start w:val="1"/>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765B5"/>
    <w:multiLevelType w:val="multilevel"/>
    <w:tmpl w:val="2E8AE2EE"/>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31C62"/>
    <w:multiLevelType w:val="multilevel"/>
    <w:tmpl w:val="3E0EFE2C"/>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F46848"/>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006E0F"/>
    <w:multiLevelType w:val="multilevel"/>
    <w:tmpl w:val="1A3E1C9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4C2CE8"/>
    <w:multiLevelType w:val="multilevel"/>
    <w:tmpl w:val="075EDE22"/>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83D25"/>
    <w:multiLevelType w:val="multilevel"/>
    <w:tmpl w:val="D60E7560"/>
    <w:lvl w:ilvl="0">
      <w:start w:val="2"/>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2A1B12"/>
    <w:multiLevelType w:val="multilevel"/>
    <w:tmpl w:val="7206BDA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9075C6"/>
    <w:multiLevelType w:val="multilevel"/>
    <w:tmpl w:val="F83EE6C0"/>
    <w:lvl w:ilvl="0">
      <w:start w:val="5"/>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1A3194A"/>
    <w:multiLevelType w:val="multilevel"/>
    <w:tmpl w:val="A9DE3E0A"/>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BF0381"/>
    <w:multiLevelType w:val="multilevel"/>
    <w:tmpl w:val="428E961C"/>
    <w:lvl w:ilvl="0">
      <w:start w:val="2"/>
      <w:numFmt w:val="decimal"/>
      <w:lvlText w:val="3.%1"/>
      <w:lvlJc w:val="left"/>
      <w:rPr>
        <w:rFonts w:ascii="Tahoma" w:eastAsia="Tahoma" w:hAnsi="Tahoma" w:cs="Tahoma"/>
        <w:b/>
        <w:bCs/>
        <w:i w:val="0"/>
        <w:iCs w:val="0"/>
        <w:smallCaps w:val="0"/>
        <w:strike w:val="0"/>
        <w:color w:val="97BF0D"/>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681E65"/>
    <w:multiLevelType w:val="multilevel"/>
    <w:tmpl w:val="7416102E"/>
    <w:lvl w:ilvl="0">
      <w:start w:val="5"/>
      <w:numFmt w:val="decimal"/>
      <w:lvlText w:val="%1."/>
      <w:lvlJc w:val="left"/>
      <w:pPr>
        <w:ind w:left="420" w:hanging="420"/>
      </w:pPr>
      <w:rPr>
        <w:rFonts w:hint="default"/>
      </w:rPr>
    </w:lvl>
    <w:lvl w:ilvl="1">
      <w:start w:val="4"/>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2">
    <w:nsid w:val="60B000B9"/>
    <w:multiLevelType w:val="multilevel"/>
    <w:tmpl w:val="F0268BDE"/>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78E5FB4"/>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E77E3"/>
    <w:multiLevelType w:val="multilevel"/>
    <w:tmpl w:val="21A0461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3"/>
  </w:num>
  <w:num w:numId="2">
    <w:abstractNumId w:val="14"/>
  </w:num>
  <w:num w:numId="3">
    <w:abstractNumId w:val="1"/>
  </w:num>
  <w:num w:numId="4">
    <w:abstractNumId w:val="4"/>
  </w:num>
  <w:num w:numId="5">
    <w:abstractNumId w:val="12"/>
  </w:num>
  <w:num w:numId="6">
    <w:abstractNumId w:val="10"/>
  </w:num>
  <w:num w:numId="7">
    <w:abstractNumId w:val="0"/>
  </w:num>
  <w:num w:numId="8">
    <w:abstractNumId w:val="9"/>
  </w:num>
  <w:num w:numId="9">
    <w:abstractNumId w:val="2"/>
  </w:num>
  <w:num w:numId="10">
    <w:abstractNumId w:val="6"/>
  </w:num>
  <w:num w:numId="11">
    <w:abstractNumId w:val="5"/>
  </w:num>
  <w:num w:numId="12">
    <w:abstractNumId w:val="7"/>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A2"/>
    <w:rsid w:val="001B20AC"/>
    <w:rsid w:val="003042A9"/>
    <w:rsid w:val="004A0F69"/>
    <w:rsid w:val="00517CA2"/>
    <w:rsid w:val="00543AC0"/>
    <w:rsid w:val="00554D4D"/>
    <w:rsid w:val="009F431B"/>
    <w:rsid w:val="00D0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04C66"/>
    <w:rPr>
      <w:rFonts w:ascii="Arial" w:eastAsia="Arial" w:hAnsi="Arial" w:cs="Arial"/>
    </w:rPr>
  </w:style>
  <w:style w:type="paragraph" w:customStyle="1" w:styleId="1">
    <w:name w:val="Основной текст1"/>
    <w:basedOn w:val="a"/>
    <w:link w:val="a3"/>
    <w:rsid w:val="00D04C66"/>
    <w:pPr>
      <w:widowControl w:val="0"/>
      <w:spacing w:after="130" w:line="240" w:lineRule="auto"/>
      <w:ind w:firstLine="400"/>
    </w:pPr>
    <w:rPr>
      <w:rFonts w:ascii="Arial" w:eastAsia="Arial" w:hAnsi="Arial" w:cs="Arial"/>
    </w:rPr>
  </w:style>
  <w:style w:type="character" w:customStyle="1" w:styleId="2">
    <w:name w:val="Заголовок №2_"/>
    <w:basedOn w:val="a0"/>
    <w:link w:val="20"/>
    <w:rsid w:val="00D04C66"/>
    <w:rPr>
      <w:rFonts w:ascii="Tahoma" w:eastAsia="Tahoma" w:hAnsi="Tahoma" w:cs="Tahoma"/>
      <w:b/>
      <w:bCs/>
      <w:color w:val="97BF0D"/>
      <w:sz w:val="17"/>
      <w:szCs w:val="17"/>
    </w:rPr>
  </w:style>
  <w:style w:type="paragraph" w:customStyle="1" w:styleId="20">
    <w:name w:val="Заголовок №2"/>
    <w:basedOn w:val="a"/>
    <w:link w:val="2"/>
    <w:rsid w:val="00D04C66"/>
    <w:pPr>
      <w:widowControl w:val="0"/>
      <w:spacing w:after="320" w:line="240" w:lineRule="auto"/>
      <w:outlineLvl w:val="1"/>
    </w:pPr>
    <w:rPr>
      <w:rFonts w:ascii="Tahoma" w:eastAsia="Tahoma" w:hAnsi="Tahoma" w:cs="Tahoma"/>
      <w:b/>
      <w:bCs/>
      <w:color w:val="97BF0D"/>
      <w:sz w:val="17"/>
      <w:szCs w:val="17"/>
    </w:rPr>
  </w:style>
  <w:style w:type="character" w:customStyle="1" w:styleId="21">
    <w:name w:val="Основной текст (2)_"/>
    <w:basedOn w:val="a0"/>
    <w:link w:val="22"/>
    <w:rsid w:val="00D04C66"/>
    <w:rPr>
      <w:rFonts w:ascii="Tahoma" w:eastAsia="Tahoma" w:hAnsi="Tahoma" w:cs="Tahoma"/>
      <w:color w:val="EBEBEB"/>
      <w:sz w:val="50"/>
      <w:szCs w:val="50"/>
    </w:rPr>
  </w:style>
  <w:style w:type="paragraph" w:customStyle="1" w:styleId="22">
    <w:name w:val="Основной текст (2)"/>
    <w:basedOn w:val="a"/>
    <w:link w:val="21"/>
    <w:rsid w:val="00D04C66"/>
    <w:pPr>
      <w:widowControl w:val="0"/>
      <w:spacing w:after="340"/>
    </w:pPr>
    <w:rPr>
      <w:rFonts w:ascii="Tahoma" w:eastAsia="Tahoma" w:hAnsi="Tahoma" w:cs="Tahoma"/>
      <w:color w:val="EBEBEB"/>
      <w:sz w:val="50"/>
      <w:szCs w:val="50"/>
    </w:rPr>
  </w:style>
  <w:style w:type="character" w:customStyle="1" w:styleId="a4">
    <w:name w:val="Подпись к картинке_"/>
    <w:basedOn w:val="a0"/>
    <w:link w:val="a5"/>
    <w:rsid w:val="00D04C66"/>
    <w:rPr>
      <w:rFonts w:ascii="Tahoma" w:eastAsia="Tahoma" w:hAnsi="Tahoma" w:cs="Tahoma"/>
      <w:b/>
      <w:bCs/>
      <w:sz w:val="17"/>
      <w:szCs w:val="17"/>
    </w:rPr>
  </w:style>
  <w:style w:type="paragraph" w:customStyle="1" w:styleId="a5">
    <w:name w:val="Подпись к картинке"/>
    <w:basedOn w:val="a"/>
    <w:link w:val="a4"/>
    <w:rsid w:val="00D04C66"/>
    <w:pPr>
      <w:widowControl w:val="0"/>
      <w:spacing w:after="0" w:line="240" w:lineRule="auto"/>
    </w:pPr>
    <w:rPr>
      <w:rFonts w:ascii="Tahoma" w:eastAsia="Tahoma" w:hAnsi="Tahoma" w:cs="Tahoma"/>
      <w:b/>
      <w:bCs/>
      <w:sz w:val="17"/>
      <w:szCs w:val="17"/>
    </w:rPr>
  </w:style>
  <w:style w:type="character" w:customStyle="1" w:styleId="10">
    <w:name w:val="Заголовок №1_"/>
    <w:basedOn w:val="a0"/>
    <w:link w:val="11"/>
    <w:rsid w:val="00D04C66"/>
    <w:rPr>
      <w:rFonts w:ascii="Tahoma" w:eastAsia="Tahoma" w:hAnsi="Tahoma" w:cs="Tahoma"/>
      <w:b/>
      <w:bCs/>
      <w:color w:val="97BF0D"/>
    </w:rPr>
  </w:style>
  <w:style w:type="paragraph" w:customStyle="1" w:styleId="11">
    <w:name w:val="Заголовок №1"/>
    <w:basedOn w:val="a"/>
    <w:link w:val="10"/>
    <w:rsid w:val="00D04C66"/>
    <w:pPr>
      <w:widowControl w:val="0"/>
      <w:spacing w:after="540" w:line="298" w:lineRule="auto"/>
      <w:ind w:left="760"/>
      <w:outlineLvl w:val="0"/>
    </w:pPr>
    <w:rPr>
      <w:rFonts w:ascii="Tahoma" w:eastAsia="Tahoma" w:hAnsi="Tahoma" w:cs="Tahoma"/>
      <w:b/>
      <w:bCs/>
      <w:color w:val="97BF0D"/>
    </w:rPr>
  </w:style>
  <w:style w:type="paragraph" w:styleId="a6">
    <w:name w:val="Balloon Text"/>
    <w:basedOn w:val="a"/>
    <w:link w:val="a7"/>
    <w:uiPriority w:val="99"/>
    <w:semiHidden/>
    <w:unhideWhenUsed/>
    <w:rsid w:val="00D04C66"/>
    <w:pPr>
      <w:widowControl w:val="0"/>
      <w:spacing w:after="0" w:line="240" w:lineRule="auto"/>
    </w:pPr>
    <w:rPr>
      <w:rFonts w:ascii="Tahoma" w:eastAsia="Arial Unicode MS" w:hAnsi="Tahoma" w:cs="Tahoma"/>
      <w:color w:val="000000"/>
      <w:sz w:val="16"/>
      <w:szCs w:val="16"/>
      <w:lang w:eastAsia="ru-RU" w:bidi="ru-RU"/>
    </w:rPr>
  </w:style>
  <w:style w:type="character" w:customStyle="1" w:styleId="a7">
    <w:name w:val="Текст выноски Знак"/>
    <w:basedOn w:val="a0"/>
    <w:link w:val="a6"/>
    <w:uiPriority w:val="99"/>
    <w:semiHidden/>
    <w:rsid w:val="00D04C66"/>
    <w:rPr>
      <w:rFonts w:ascii="Tahoma" w:eastAsia="Arial Unicode MS" w:hAnsi="Tahoma" w:cs="Tahoma"/>
      <w:color w:val="000000"/>
      <w:sz w:val="16"/>
      <w:szCs w:val="16"/>
      <w:lang w:eastAsia="ru-RU" w:bidi="ru-RU"/>
    </w:rPr>
  </w:style>
  <w:style w:type="paragraph" w:styleId="a8">
    <w:name w:val="header"/>
    <w:basedOn w:val="a"/>
    <w:link w:val="a9"/>
    <w:uiPriority w:val="99"/>
    <w:unhideWhenUsed/>
    <w:rsid w:val="00D04C6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Верхний колонтитул Знак"/>
    <w:basedOn w:val="a0"/>
    <w:link w:val="a8"/>
    <w:uiPriority w:val="99"/>
    <w:rsid w:val="00D04C66"/>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D04C6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a"/>
    <w:uiPriority w:val="99"/>
    <w:rsid w:val="00D04C66"/>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04C66"/>
    <w:rPr>
      <w:rFonts w:ascii="Arial" w:eastAsia="Arial" w:hAnsi="Arial" w:cs="Arial"/>
    </w:rPr>
  </w:style>
  <w:style w:type="paragraph" w:customStyle="1" w:styleId="1">
    <w:name w:val="Основной текст1"/>
    <w:basedOn w:val="a"/>
    <w:link w:val="a3"/>
    <w:rsid w:val="00D04C66"/>
    <w:pPr>
      <w:widowControl w:val="0"/>
      <w:spacing w:after="130" w:line="240" w:lineRule="auto"/>
      <w:ind w:firstLine="400"/>
    </w:pPr>
    <w:rPr>
      <w:rFonts w:ascii="Arial" w:eastAsia="Arial" w:hAnsi="Arial" w:cs="Arial"/>
    </w:rPr>
  </w:style>
  <w:style w:type="character" w:customStyle="1" w:styleId="2">
    <w:name w:val="Заголовок №2_"/>
    <w:basedOn w:val="a0"/>
    <w:link w:val="20"/>
    <w:rsid w:val="00D04C66"/>
    <w:rPr>
      <w:rFonts w:ascii="Tahoma" w:eastAsia="Tahoma" w:hAnsi="Tahoma" w:cs="Tahoma"/>
      <w:b/>
      <w:bCs/>
      <w:color w:val="97BF0D"/>
      <w:sz w:val="17"/>
      <w:szCs w:val="17"/>
    </w:rPr>
  </w:style>
  <w:style w:type="paragraph" w:customStyle="1" w:styleId="20">
    <w:name w:val="Заголовок №2"/>
    <w:basedOn w:val="a"/>
    <w:link w:val="2"/>
    <w:rsid w:val="00D04C66"/>
    <w:pPr>
      <w:widowControl w:val="0"/>
      <w:spacing w:after="320" w:line="240" w:lineRule="auto"/>
      <w:outlineLvl w:val="1"/>
    </w:pPr>
    <w:rPr>
      <w:rFonts w:ascii="Tahoma" w:eastAsia="Tahoma" w:hAnsi="Tahoma" w:cs="Tahoma"/>
      <w:b/>
      <w:bCs/>
      <w:color w:val="97BF0D"/>
      <w:sz w:val="17"/>
      <w:szCs w:val="17"/>
    </w:rPr>
  </w:style>
  <w:style w:type="character" w:customStyle="1" w:styleId="21">
    <w:name w:val="Основной текст (2)_"/>
    <w:basedOn w:val="a0"/>
    <w:link w:val="22"/>
    <w:rsid w:val="00D04C66"/>
    <w:rPr>
      <w:rFonts w:ascii="Tahoma" w:eastAsia="Tahoma" w:hAnsi="Tahoma" w:cs="Tahoma"/>
      <w:color w:val="EBEBEB"/>
      <w:sz w:val="50"/>
      <w:szCs w:val="50"/>
    </w:rPr>
  </w:style>
  <w:style w:type="paragraph" w:customStyle="1" w:styleId="22">
    <w:name w:val="Основной текст (2)"/>
    <w:basedOn w:val="a"/>
    <w:link w:val="21"/>
    <w:rsid w:val="00D04C66"/>
    <w:pPr>
      <w:widowControl w:val="0"/>
      <w:spacing w:after="340"/>
    </w:pPr>
    <w:rPr>
      <w:rFonts w:ascii="Tahoma" w:eastAsia="Tahoma" w:hAnsi="Tahoma" w:cs="Tahoma"/>
      <w:color w:val="EBEBEB"/>
      <w:sz w:val="50"/>
      <w:szCs w:val="50"/>
    </w:rPr>
  </w:style>
  <w:style w:type="character" w:customStyle="1" w:styleId="a4">
    <w:name w:val="Подпись к картинке_"/>
    <w:basedOn w:val="a0"/>
    <w:link w:val="a5"/>
    <w:rsid w:val="00D04C66"/>
    <w:rPr>
      <w:rFonts w:ascii="Tahoma" w:eastAsia="Tahoma" w:hAnsi="Tahoma" w:cs="Tahoma"/>
      <w:b/>
      <w:bCs/>
      <w:sz w:val="17"/>
      <w:szCs w:val="17"/>
    </w:rPr>
  </w:style>
  <w:style w:type="paragraph" w:customStyle="1" w:styleId="a5">
    <w:name w:val="Подпись к картинке"/>
    <w:basedOn w:val="a"/>
    <w:link w:val="a4"/>
    <w:rsid w:val="00D04C66"/>
    <w:pPr>
      <w:widowControl w:val="0"/>
      <w:spacing w:after="0" w:line="240" w:lineRule="auto"/>
    </w:pPr>
    <w:rPr>
      <w:rFonts w:ascii="Tahoma" w:eastAsia="Tahoma" w:hAnsi="Tahoma" w:cs="Tahoma"/>
      <w:b/>
      <w:bCs/>
      <w:sz w:val="17"/>
      <w:szCs w:val="17"/>
    </w:rPr>
  </w:style>
  <w:style w:type="character" w:customStyle="1" w:styleId="10">
    <w:name w:val="Заголовок №1_"/>
    <w:basedOn w:val="a0"/>
    <w:link w:val="11"/>
    <w:rsid w:val="00D04C66"/>
    <w:rPr>
      <w:rFonts w:ascii="Tahoma" w:eastAsia="Tahoma" w:hAnsi="Tahoma" w:cs="Tahoma"/>
      <w:b/>
      <w:bCs/>
      <w:color w:val="97BF0D"/>
    </w:rPr>
  </w:style>
  <w:style w:type="paragraph" w:customStyle="1" w:styleId="11">
    <w:name w:val="Заголовок №1"/>
    <w:basedOn w:val="a"/>
    <w:link w:val="10"/>
    <w:rsid w:val="00D04C66"/>
    <w:pPr>
      <w:widowControl w:val="0"/>
      <w:spacing w:after="540" w:line="298" w:lineRule="auto"/>
      <w:ind w:left="760"/>
      <w:outlineLvl w:val="0"/>
    </w:pPr>
    <w:rPr>
      <w:rFonts w:ascii="Tahoma" w:eastAsia="Tahoma" w:hAnsi="Tahoma" w:cs="Tahoma"/>
      <w:b/>
      <w:bCs/>
      <w:color w:val="97BF0D"/>
    </w:rPr>
  </w:style>
  <w:style w:type="paragraph" w:styleId="a6">
    <w:name w:val="Balloon Text"/>
    <w:basedOn w:val="a"/>
    <w:link w:val="a7"/>
    <w:uiPriority w:val="99"/>
    <w:semiHidden/>
    <w:unhideWhenUsed/>
    <w:rsid w:val="00D04C66"/>
    <w:pPr>
      <w:widowControl w:val="0"/>
      <w:spacing w:after="0" w:line="240" w:lineRule="auto"/>
    </w:pPr>
    <w:rPr>
      <w:rFonts w:ascii="Tahoma" w:eastAsia="Arial Unicode MS" w:hAnsi="Tahoma" w:cs="Tahoma"/>
      <w:color w:val="000000"/>
      <w:sz w:val="16"/>
      <w:szCs w:val="16"/>
      <w:lang w:eastAsia="ru-RU" w:bidi="ru-RU"/>
    </w:rPr>
  </w:style>
  <w:style w:type="character" w:customStyle="1" w:styleId="a7">
    <w:name w:val="Текст выноски Знак"/>
    <w:basedOn w:val="a0"/>
    <w:link w:val="a6"/>
    <w:uiPriority w:val="99"/>
    <w:semiHidden/>
    <w:rsid w:val="00D04C66"/>
    <w:rPr>
      <w:rFonts w:ascii="Tahoma" w:eastAsia="Arial Unicode MS" w:hAnsi="Tahoma" w:cs="Tahoma"/>
      <w:color w:val="000000"/>
      <w:sz w:val="16"/>
      <w:szCs w:val="16"/>
      <w:lang w:eastAsia="ru-RU" w:bidi="ru-RU"/>
    </w:rPr>
  </w:style>
  <w:style w:type="paragraph" w:styleId="a8">
    <w:name w:val="header"/>
    <w:basedOn w:val="a"/>
    <w:link w:val="a9"/>
    <w:uiPriority w:val="99"/>
    <w:unhideWhenUsed/>
    <w:rsid w:val="00D04C6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Верхний колонтитул Знак"/>
    <w:basedOn w:val="a0"/>
    <w:link w:val="a8"/>
    <w:uiPriority w:val="99"/>
    <w:rsid w:val="00D04C66"/>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D04C6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a"/>
    <w:uiPriority w:val="99"/>
    <w:rsid w:val="00D04C66"/>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FA14-F28C-43CC-8389-02938319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Pages>
  <Words>11317</Words>
  <Characters>64512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dc:creator>
  <cp:keywords/>
  <dc:description/>
  <cp:lastModifiedBy>KrS</cp:lastModifiedBy>
  <cp:revision>2</cp:revision>
  <cp:lastPrinted>2023-02-13T06:01:00Z</cp:lastPrinted>
  <dcterms:created xsi:type="dcterms:W3CDTF">2023-02-13T05:21:00Z</dcterms:created>
  <dcterms:modified xsi:type="dcterms:W3CDTF">2023-02-13T07:41:00Z</dcterms:modified>
</cp:coreProperties>
</file>